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34651187"/>
        <w:docPartObj>
          <w:docPartGallery w:val="Cover Pages"/>
          <w:docPartUnique/>
        </w:docPartObj>
      </w:sdtPr>
      <w:sdtEndPr>
        <w:rPr>
          <w:b/>
          <w:bCs/>
        </w:rPr>
      </w:sdtEndPr>
      <w:sdtContent>
        <w:p w14:paraId="46E2C787" w14:textId="77777777" w:rsidR="00A40FA3" w:rsidRDefault="00815F0A">
          <w:r>
            <w:rPr>
              <w:noProof/>
              <w:lang w:eastAsia="en-NZ"/>
            </w:rPr>
            <mc:AlternateContent>
              <mc:Choice Requires="wps">
                <w:drawing>
                  <wp:anchor distT="0" distB="0" distL="114300" distR="114300" simplePos="0" relativeHeight="251678720" behindDoc="0" locked="0" layoutInCell="1" allowOverlap="1" wp14:anchorId="00284289" wp14:editId="25FC232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22225" b="228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DCC39F9" w14:textId="77F82D67" w:rsidR="0016444C" w:rsidRDefault="0016444C" w:rsidP="00A40FA3">
                                    <w:pPr>
                                      <w:pStyle w:val="Title"/>
                                      <w:pBdr>
                                        <w:bottom w:val="none" w:sz="0" w:space="0" w:color="auto"/>
                                      </w:pBdr>
                                      <w:jc w:val="center"/>
                                      <w:rPr>
                                        <w:caps/>
                                        <w:color w:val="FFFFFF" w:themeColor="background1"/>
                                        <w:sz w:val="72"/>
                                        <w:szCs w:val="72"/>
                                      </w:rPr>
                                    </w:pPr>
                                    <w:r>
                                      <w:rPr>
                                        <w:caps/>
                                        <w:color w:val="FFFFFF" w:themeColor="background1"/>
                                        <w:sz w:val="72"/>
                                        <w:szCs w:val="72"/>
                                      </w:rPr>
                                      <w:t>Southland Plantation Forest Company of          New Zealand management plan SUMMARY</w:t>
                                    </w:r>
                                    <w:r w:rsidR="007624AD">
                                      <w:rPr>
                                        <w:caps/>
                                        <w:color w:val="FFFFFF" w:themeColor="background1"/>
                                        <w:sz w:val="72"/>
                                        <w:szCs w:val="72"/>
                                      </w:rPr>
                                      <w:t xml:space="preserve"> 20</w:t>
                                    </w:r>
                                    <w:r w:rsidR="00D6250B">
                                      <w:rPr>
                                        <w:caps/>
                                        <w:color w:val="FFFFFF" w:themeColor="background1"/>
                                        <w:sz w:val="72"/>
                                        <w:szCs w:val="72"/>
                                      </w:rPr>
                                      <w:t>2</w:t>
                                    </w:r>
                                    <w:r w:rsidR="00D77942">
                                      <w:rPr>
                                        <w:caps/>
                                        <w:color w:val="FFFFFF" w:themeColor="background1"/>
                                        <w:sz w:val="72"/>
                                        <w:szCs w:val="72"/>
                                      </w:rPr>
                                      <w:t>1</w:t>
                                    </w:r>
                                  </w:p>
                                </w:sdtContent>
                              </w:sdt>
                              <w:p w14:paraId="0ED8C719" w14:textId="77777777" w:rsidR="0016444C" w:rsidRDefault="0016444C">
                                <w:pPr>
                                  <w:spacing w:before="240"/>
                                  <w:ind w:left="720"/>
                                  <w:jc w:val="right"/>
                                  <w:rPr>
                                    <w:color w:val="FFFFFF" w:themeColor="background1"/>
                                  </w:rPr>
                                </w:pPr>
                              </w:p>
                              <w:p w14:paraId="2D5AC20E" w14:textId="77777777" w:rsidR="0016444C" w:rsidRDefault="0016444C">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0284289" id="Rectangle 40" o:spid="_x0000_s1026" style="position:absolute;margin-left:0;margin-top:0;width:410.75pt;height:808pt;z-index:25167872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" fillcolor="#a5b592 [3204]" strokecolor="#79610d [1606]"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DCC39F9" w14:textId="77F82D67" w:rsidR="0016444C" w:rsidRDefault="0016444C" w:rsidP="00A40FA3">
                              <w:pPr>
                                <w:pStyle w:val="Title"/>
                                <w:pBdr>
                                  <w:bottom w:val="none" w:sz="0" w:space="0" w:color="auto"/>
                                </w:pBdr>
                                <w:jc w:val="center"/>
                                <w:rPr>
                                  <w:caps/>
                                  <w:color w:val="FFFFFF" w:themeColor="background1"/>
                                  <w:sz w:val="72"/>
                                  <w:szCs w:val="72"/>
                                </w:rPr>
                              </w:pPr>
                              <w:r>
                                <w:rPr>
                                  <w:caps/>
                                  <w:color w:val="FFFFFF" w:themeColor="background1"/>
                                  <w:sz w:val="72"/>
                                  <w:szCs w:val="72"/>
                                </w:rPr>
                                <w:t>Southland Plantation Forest Company of          New Zealand management plan SUMMARY</w:t>
                              </w:r>
                              <w:r w:rsidR="007624AD">
                                <w:rPr>
                                  <w:caps/>
                                  <w:color w:val="FFFFFF" w:themeColor="background1"/>
                                  <w:sz w:val="72"/>
                                  <w:szCs w:val="72"/>
                                </w:rPr>
                                <w:t xml:space="preserve"> 20</w:t>
                              </w:r>
                              <w:r w:rsidR="00D6250B">
                                <w:rPr>
                                  <w:caps/>
                                  <w:color w:val="FFFFFF" w:themeColor="background1"/>
                                  <w:sz w:val="72"/>
                                  <w:szCs w:val="72"/>
                                </w:rPr>
                                <w:t>2</w:t>
                              </w:r>
                              <w:r w:rsidR="00D77942">
                                <w:rPr>
                                  <w:caps/>
                                  <w:color w:val="FFFFFF" w:themeColor="background1"/>
                                  <w:sz w:val="72"/>
                                  <w:szCs w:val="72"/>
                                </w:rPr>
                                <w:t>1</w:t>
                              </w:r>
                            </w:p>
                          </w:sdtContent>
                        </w:sdt>
                        <w:p w14:paraId="0ED8C719" w14:textId="77777777" w:rsidR="0016444C" w:rsidRDefault="0016444C">
                          <w:pPr>
                            <w:spacing w:before="240"/>
                            <w:ind w:left="720"/>
                            <w:jc w:val="right"/>
                            <w:rPr>
                              <w:color w:val="FFFFFF" w:themeColor="background1"/>
                            </w:rPr>
                          </w:pPr>
                        </w:p>
                        <w:p w14:paraId="2D5AC20E" w14:textId="77777777" w:rsidR="0016444C" w:rsidRDefault="0016444C">
                          <w:pPr>
                            <w:spacing w:before="240"/>
                            <w:ind w:left="1008"/>
                            <w:jc w:val="right"/>
                            <w:rPr>
                              <w:color w:val="FFFFFF" w:themeColor="background1"/>
                            </w:rPr>
                          </w:pPr>
                        </w:p>
                      </w:txbxContent>
                    </v:textbox>
                    <w10:wrap anchorx="page" anchory="page"/>
                  </v:rect>
                </w:pict>
              </mc:Fallback>
            </mc:AlternateContent>
          </w:r>
          <w:r>
            <w:rPr>
              <w:noProof/>
              <w:lang w:eastAsia="en-NZ"/>
            </w:rPr>
            <mc:AlternateContent>
              <mc:Choice Requires="wps">
                <w:drawing>
                  <wp:anchor distT="0" distB="0" distL="114300" distR="114300" simplePos="0" relativeHeight="251679744" behindDoc="0" locked="0" layoutInCell="1" allowOverlap="1" wp14:anchorId="7D824990" wp14:editId="52D81DD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18415"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0137C698" w14:textId="4FC19BC2" w:rsidR="0016444C" w:rsidRDefault="0016444C">
                                    <w:pPr>
                                      <w:pStyle w:val="Subtitle"/>
                                      <w:rPr>
                                        <w:color w:val="FFFFFF" w:themeColor="background1"/>
                                      </w:rPr>
                                    </w:pPr>
                                    <w:r>
                                      <w:rPr>
                                        <w:color w:val="FFFFFF" w:themeColor="background1"/>
                                      </w:rPr>
                                      <w:t>Prepared by Southwood Export Limited</w:t>
                                    </w:r>
                                    <w:r w:rsidR="00385182">
                                      <w:rPr>
                                        <w:color w:val="FFFFFF" w:themeColor="background1"/>
                                      </w:rPr>
                                      <w:t>, April 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D824990" id="Rectangle 41" o:spid="_x0000_s1027" style="position:absolute;margin-left:0;margin-top:0;width:144.05pt;height:808pt;z-index:25167974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" fillcolor="#a5b592 [3204]" strokecolor="#a5b592 [3204]"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0137C698" w14:textId="4FC19BC2" w:rsidR="0016444C" w:rsidRDefault="0016444C">
                              <w:pPr>
                                <w:pStyle w:val="Subtitle"/>
                                <w:rPr>
                                  <w:color w:val="FFFFFF" w:themeColor="background1"/>
                                </w:rPr>
                              </w:pPr>
                              <w:r>
                                <w:rPr>
                                  <w:color w:val="FFFFFF" w:themeColor="background1"/>
                                </w:rPr>
                                <w:t>Prepared by Southwood Export Limited</w:t>
                              </w:r>
                              <w:r w:rsidR="00385182">
                                <w:rPr>
                                  <w:color w:val="FFFFFF" w:themeColor="background1"/>
                                </w:rPr>
                                <w:t>, April 2021</w:t>
                              </w:r>
                            </w:p>
                          </w:sdtContent>
                        </w:sdt>
                      </w:txbxContent>
                    </v:textbox>
                    <w10:wrap anchorx="page" anchory="page"/>
                  </v:rect>
                </w:pict>
              </mc:Fallback>
            </mc:AlternateContent>
          </w:r>
        </w:p>
        <w:p w14:paraId="050D5DF0" w14:textId="77777777" w:rsidR="00A40FA3" w:rsidRDefault="00A40FA3"/>
        <w:p w14:paraId="6CD98485" w14:textId="77777777" w:rsidR="00A40FA3" w:rsidRDefault="00A40FA3">
          <w:r>
            <w:rPr>
              <w:b/>
              <w:bCs/>
            </w:rPr>
            <w:br w:type="page"/>
          </w:r>
        </w:p>
      </w:sdtContent>
    </w:sdt>
    <w:sdt>
      <w:sdtPr>
        <w:rPr>
          <w:rFonts w:asciiTheme="minorHAnsi" w:eastAsiaTheme="minorHAnsi" w:hAnsiTheme="minorHAnsi" w:cstheme="minorBidi"/>
          <w:b w:val="0"/>
          <w:bCs w:val="0"/>
          <w:color w:val="auto"/>
          <w:sz w:val="22"/>
          <w:szCs w:val="22"/>
          <w:lang w:val="en-NZ" w:eastAsia="en-US"/>
        </w:rPr>
        <w:id w:val="-1658915324"/>
        <w:docPartObj>
          <w:docPartGallery w:val="Table of Contents"/>
          <w:docPartUnique/>
        </w:docPartObj>
      </w:sdtPr>
      <w:sdtEndPr>
        <w:rPr>
          <w:noProof/>
        </w:rPr>
      </w:sdtEndPr>
      <w:sdtContent>
        <w:p w14:paraId="6FBDD554" w14:textId="77777777" w:rsidR="005763EE" w:rsidRPr="00FA66C9" w:rsidRDefault="005763EE">
          <w:pPr>
            <w:pStyle w:val="TOCHeading"/>
            <w:rPr>
              <w:b w:val="0"/>
            </w:rPr>
          </w:pPr>
          <w:r w:rsidRPr="00FA66C9">
            <w:rPr>
              <w:b w:val="0"/>
            </w:rPr>
            <w:t>Contents</w:t>
          </w:r>
        </w:p>
        <w:p w14:paraId="60ADF0D3" w14:textId="77777777" w:rsidR="00CB72B1" w:rsidRDefault="007F0A58">
          <w:pPr>
            <w:pStyle w:val="TOC1"/>
            <w:tabs>
              <w:tab w:val="left" w:pos="440"/>
              <w:tab w:val="right" w:leader="dot" w:pos="9016"/>
            </w:tabs>
            <w:rPr>
              <w:rFonts w:eastAsiaTheme="minorEastAsia"/>
              <w:noProof/>
              <w:lang w:eastAsia="en-NZ"/>
            </w:rPr>
          </w:pPr>
          <w:r w:rsidRPr="00FA66C9">
            <w:fldChar w:fldCharType="begin"/>
          </w:r>
          <w:r w:rsidR="005763EE" w:rsidRPr="00FA66C9">
            <w:instrText xml:space="preserve"> TOC \o "1-3" \h \z \u </w:instrText>
          </w:r>
          <w:r w:rsidRPr="00FA66C9">
            <w:fldChar w:fldCharType="separate"/>
          </w:r>
          <w:hyperlink w:anchor="_Toc4166310" w:history="1">
            <w:r w:rsidR="00CB72B1" w:rsidRPr="006D6266">
              <w:rPr>
                <w:rStyle w:val="Hyperlink"/>
                <w:noProof/>
              </w:rPr>
              <w:t>1.</w:t>
            </w:r>
            <w:r w:rsidR="00CB72B1">
              <w:rPr>
                <w:rFonts w:eastAsiaTheme="minorEastAsia"/>
                <w:noProof/>
                <w:lang w:eastAsia="en-NZ"/>
              </w:rPr>
              <w:tab/>
            </w:r>
            <w:r w:rsidR="00CB72B1" w:rsidRPr="006D6266">
              <w:rPr>
                <w:rStyle w:val="Hyperlink"/>
                <w:noProof/>
              </w:rPr>
              <w:t>Introduction</w:t>
            </w:r>
            <w:r w:rsidR="00CB72B1">
              <w:rPr>
                <w:noProof/>
                <w:webHidden/>
              </w:rPr>
              <w:tab/>
            </w:r>
            <w:r w:rsidR="00CB72B1">
              <w:rPr>
                <w:noProof/>
                <w:webHidden/>
              </w:rPr>
              <w:fldChar w:fldCharType="begin"/>
            </w:r>
            <w:r w:rsidR="00CB72B1">
              <w:rPr>
                <w:noProof/>
                <w:webHidden/>
              </w:rPr>
              <w:instrText xml:space="preserve"> PAGEREF _Toc4166310 \h </w:instrText>
            </w:r>
            <w:r w:rsidR="00CB72B1">
              <w:rPr>
                <w:noProof/>
                <w:webHidden/>
              </w:rPr>
            </w:r>
            <w:r w:rsidR="00CB72B1">
              <w:rPr>
                <w:noProof/>
                <w:webHidden/>
              </w:rPr>
              <w:fldChar w:fldCharType="separate"/>
            </w:r>
            <w:r w:rsidR="00CB72B1">
              <w:rPr>
                <w:noProof/>
                <w:webHidden/>
              </w:rPr>
              <w:t>3</w:t>
            </w:r>
            <w:r w:rsidR="00CB72B1">
              <w:rPr>
                <w:noProof/>
                <w:webHidden/>
              </w:rPr>
              <w:fldChar w:fldCharType="end"/>
            </w:r>
          </w:hyperlink>
        </w:p>
        <w:p w14:paraId="0BFCAB7E" w14:textId="77777777" w:rsidR="00CB72B1" w:rsidRDefault="006C1A67">
          <w:pPr>
            <w:pStyle w:val="TOC1"/>
            <w:tabs>
              <w:tab w:val="left" w:pos="440"/>
              <w:tab w:val="right" w:leader="dot" w:pos="9016"/>
            </w:tabs>
            <w:rPr>
              <w:rFonts w:eastAsiaTheme="minorEastAsia"/>
              <w:noProof/>
              <w:lang w:eastAsia="en-NZ"/>
            </w:rPr>
          </w:pPr>
          <w:hyperlink w:anchor="_Toc4166311" w:history="1">
            <w:r w:rsidR="00CB72B1" w:rsidRPr="006D6266">
              <w:rPr>
                <w:rStyle w:val="Hyperlink"/>
                <w:noProof/>
                <w:lang w:val="en-US"/>
              </w:rPr>
              <w:t>2.</w:t>
            </w:r>
            <w:r w:rsidR="00CB72B1">
              <w:rPr>
                <w:rFonts w:eastAsiaTheme="minorEastAsia"/>
                <w:noProof/>
                <w:lang w:eastAsia="en-NZ"/>
              </w:rPr>
              <w:tab/>
            </w:r>
            <w:r w:rsidR="00CB72B1" w:rsidRPr="006D6266">
              <w:rPr>
                <w:rStyle w:val="Hyperlink"/>
                <w:noProof/>
              </w:rPr>
              <w:t>Company Profile</w:t>
            </w:r>
            <w:r w:rsidR="00CB72B1">
              <w:rPr>
                <w:noProof/>
                <w:webHidden/>
              </w:rPr>
              <w:tab/>
            </w:r>
            <w:r w:rsidR="00CB72B1">
              <w:rPr>
                <w:noProof/>
                <w:webHidden/>
              </w:rPr>
              <w:fldChar w:fldCharType="begin"/>
            </w:r>
            <w:r w:rsidR="00CB72B1">
              <w:rPr>
                <w:noProof/>
                <w:webHidden/>
              </w:rPr>
              <w:instrText xml:space="preserve"> PAGEREF _Toc4166311 \h </w:instrText>
            </w:r>
            <w:r w:rsidR="00CB72B1">
              <w:rPr>
                <w:noProof/>
                <w:webHidden/>
              </w:rPr>
            </w:r>
            <w:r w:rsidR="00CB72B1">
              <w:rPr>
                <w:noProof/>
                <w:webHidden/>
              </w:rPr>
              <w:fldChar w:fldCharType="separate"/>
            </w:r>
            <w:r w:rsidR="00CB72B1">
              <w:rPr>
                <w:noProof/>
                <w:webHidden/>
              </w:rPr>
              <w:t>4</w:t>
            </w:r>
            <w:r w:rsidR="00CB72B1">
              <w:rPr>
                <w:noProof/>
                <w:webHidden/>
              </w:rPr>
              <w:fldChar w:fldCharType="end"/>
            </w:r>
          </w:hyperlink>
        </w:p>
        <w:p w14:paraId="774BB645" w14:textId="77777777" w:rsidR="00CB72B1" w:rsidRDefault="006C1A67">
          <w:pPr>
            <w:pStyle w:val="TOC1"/>
            <w:tabs>
              <w:tab w:val="left" w:pos="440"/>
              <w:tab w:val="right" w:leader="dot" w:pos="9016"/>
            </w:tabs>
            <w:rPr>
              <w:rFonts w:eastAsiaTheme="minorEastAsia"/>
              <w:noProof/>
              <w:lang w:eastAsia="en-NZ"/>
            </w:rPr>
          </w:pPr>
          <w:hyperlink w:anchor="_Toc4166312" w:history="1">
            <w:r w:rsidR="00CB72B1" w:rsidRPr="006D6266">
              <w:rPr>
                <w:rStyle w:val="Hyperlink"/>
                <w:noProof/>
                <w:lang w:val="en-US"/>
              </w:rPr>
              <w:t>3.</w:t>
            </w:r>
            <w:r w:rsidR="00CB72B1">
              <w:rPr>
                <w:rFonts w:eastAsiaTheme="minorEastAsia"/>
                <w:noProof/>
                <w:lang w:eastAsia="en-NZ"/>
              </w:rPr>
              <w:tab/>
            </w:r>
            <w:r w:rsidR="00CB72B1" w:rsidRPr="006D6266">
              <w:rPr>
                <w:rStyle w:val="Hyperlink"/>
                <w:noProof/>
              </w:rPr>
              <w:t>Management Objectives</w:t>
            </w:r>
            <w:r w:rsidR="00CB72B1">
              <w:rPr>
                <w:noProof/>
                <w:webHidden/>
              </w:rPr>
              <w:tab/>
            </w:r>
            <w:r w:rsidR="00CB72B1">
              <w:rPr>
                <w:noProof/>
                <w:webHidden/>
              </w:rPr>
              <w:fldChar w:fldCharType="begin"/>
            </w:r>
            <w:r w:rsidR="00CB72B1">
              <w:rPr>
                <w:noProof/>
                <w:webHidden/>
              </w:rPr>
              <w:instrText xml:space="preserve"> PAGEREF _Toc4166312 \h </w:instrText>
            </w:r>
            <w:r w:rsidR="00CB72B1">
              <w:rPr>
                <w:noProof/>
                <w:webHidden/>
              </w:rPr>
            </w:r>
            <w:r w:rsidR="00CB72B1">
              <w:rPr>
                <w:noProof/>
                <w:webHidden/>
              </w:rPr>
              <w:fldChar w:fldCharType="separate"/>
            </w:r>
            <w:r w:rsidR="00CB72B1">
              <w:rPr>
                <w:noProof/>
                <w:webHidden/>
              </w:rPr>
              <w:t>4</w:t>
            </w:r>
            <w:r w:rsidR="00CB72B1">
              <w:rPr>
                <w:noProof/>
                <w:webHidden/>
              </w:rPr>
              <w:fldChar w:fldCharType="end"/>
            </w:r>
          </w:hyperlink>
        </w:p>
        <w:p w14:paraId="2E9C696E" w14:textId="77777777" w:rsidR="00CB72B1" w:rsidRDefault="006C1A67">
          <w:pPr>
            <w:pStyle w:val="TOC1"/>
            <w:tabs>
              <w:tab w:val="left" w:pos="440"/>
              <w:tab w:val="right" w:leader="dot" w:pos="9016"/>
            </w:tabs>
            <w:rPr>
              <w:rFonts w:eastAsiaTheme="minorEastAsia"/>
              <w:noProof/>
              <w:lang w:eastAsia="en-NZ"/>
            </w:rPr>
          </w:pPr>
          <w:hyperlink w:anchor="_Toc4166313" w:history="1">
            <w:r w:rsidR="00CB72B1" w:rsidRPr="006D6266">
              <w:rPr>
                <w:rStyle w:val="Hyperlink"/>
                <w:noProof/>
              </w:rPr>
              <w:t>4.</w:t>
            </w:r>
            <w:r w:rsidR="00CB72B1">
              <w:rPr>
                <w:rFonts w:eastAsiaTheme="minorEastAsia"/>
                <w:noProof/>
                <w:lang w:eastAsia="en-NZ"/>
              </w:rPr>
              <w:tab/>
            </w:r>
            <w:r w:rsidR="00CB72B1" w:rsidRPr="006D6266">
              <w:rPr>
                <w:rStyle w:val="Hyperlink"/>
                <w:noProof/>
              </w:rPr>
              <w:t>Forest Resource</w:t>
            </w:r>
            <w:r w:rsidR="00CB72B1">
              <w:rPr>
                <w:noProof/>
                <w:webHidden/>
              </w:rPr>
              <w:tab/>
            </w:r>
            <w:r w:rsidR="00CB72B1">
              <w:rPr>
                <w:noProof/>
                <w:webHidden/>
              </w:rPr>
              <w:fldChar w:fldCharType="begin"/>
            </w:r>
            <w:r w:rsidR="00CB72B1">
              <w:rPr>
                <w:noProof/>
                <w:webHidden/>
              </w:rPr>
              <w:instrText xml:space="preserve"> PAGEREF _Toc4166313 \h </w:instrText>
            </w:r>
            <w:r w:rsidR="00CB72B1">
              <w:rPr>
                <w:noProof/>
                <w:webHidden/>
              </w:rPr>
            </w:r>
            <w:r w:rsidR="00CB72B1">
              <w:rPr>
                <w:noProof/>
                <w:webHidden/>
              </w:rPr>
              <w:fldChar w:fldCharType="separate"/>
            </w:r>
            <w:r w:rsidR="00CB72B1">
              <w:rPr>
                <w:noProof/>
                <w:webHidden/>
              </w:rPr>
              <w:t>4</w:t>
            </w:r>
            <w:r w:rsidR="00CB72B1">
              <w:rPr>
                <w:noProof/>
                <w:webHidden/>
              </w:rPr>
              <w:fldChar w:fldCharType="end"/>
            </w:r>
          </w:hyperlink>
        </w:p>
        <w:p w14:paraId="41857E3F" w14:textId="77777777" w:rsidR="00CB72B1" w:rsidRDefault="006C1A67">
          <w:pPr>
            <w:pStyle w:val="TOC1"/>
            <w:tabs>
              <w:tab w:val="left" w:pos="440"/>
              <w:tab w:val="right" w:leader="dot" w:pos="9016"/>
            </w:tabs>
            <w:rPr>
              <w:rFonts w:eastAsiaTheme="minorEastAsia"/>
              <w:noProof/>
              <w:lang w:eastAsia="en-NZ"/>
            </w:rPr>
          </w:pPr>
          <w:hyperlink w:anchor="_Toc4166314" w:history="1">
            <w:r w:rsidR="00CB72B1" w:rsidRPr="006D6266">
              <w:rPr>
                <w:rStyle w:val="Hyperlink"/>
                <w:noProof/>
              </w:rPr>
              <w:t>5.</w:t>
            </w:r>
            <w:r w:rsidR="00CB72B1">
              <w:rPr>
                <w:rFonts w:eastAsiaTheme="minorEastAsia"/>
                <w:noProof/>
                <w:lang w:eastAsia="en-NZ"/>
              </w:rPr>
              <w:tab/>
            </w:r>
            <w:r w:rsidR="00CB72B1" w:rsidRPr="006D6266">
              <w:rPr>
                <w:rStyle w:val="Hyperlink"/>
                <w:noProof/>
              </w:rPr>
              <w:t>Silviculture</w:t>
            </w:r>
            <w:r w:rsidR="00CB72B1">
              <w:rPr>
                <w:noProof/>
                <w:webHidden/>
              </w:rPr>
              <w:tab/>
            </w:r>
            <w:r w:rsidR="00CB72B1">
              <w:rPr>
                <w:noProof/>
                <w:webHidden/>
              </w:rPr>
              <w:fldChar w:fldCharType="begin"/>
            </w:r>
            <w:r w:rsidR="00CB72B1">
              <w:rPr>
                <w:noProof/>
                <w:webHidden/>
              </w:rPr>
              <w:instrText xml:space="preserve"> PAGEREF _Toc4166314 \h </w:instrText>
            </w:r>
            <w:r w:rsidR="00CB72B1">
              <w:rPr>
                <w:noProof/>
                <w:webHidden/>
              </w:rPr>
            </w:r>
            <w:r w:rsidR="00CB72B1">
              <w:rPr>
                <w:noProof/>
                <w:webHidden/>
              </w:rPr>
              <w:fldChar w:fldCharType="separate"/>
            </w:r>
            <w:r w:rsidR="00CB72B1">
              <w:rPr>
                <w:noProof/>
                <w:webHidden/>
              </w:rPr>
              <w:t>6</w:t>
            </w:r>
            <w:r w:rsidR="00CB72B1">
              <w:rPr>
                <w:noProof/>
                <w:webHidden/>
              </w:rPr>
              <w:fldChar w:fldCharType="end"/>
            </w:r>
          </w:hyperlink>
        </w:p>
        <w:p w14:paraId="39491632" w14:textId="77777777" w:rsidR="00CB72B1" w:rsidRDefault="006C1A67">
          <w:pPr>
            <w:pStyle w:val="TOC1"/>
            <w:tabs>
              <w:tab w:val="left" w:pos="440"/>
              <w:tab w:val="right" w:leader="dot" w:pos="9016"/>
            </w:tabs>
            <w:rPr>
              <w:rFonts w:eastAsiaTheme="minorEastAsia"/>
              <w:noProof/>
              <w:lang w:eastAsia="en-NZ"/>
            </w:rPr>
          </w:pPr>
          <w:hyperlink w:anchor="_Toc4166315" w:history="1">
            <w:r w:rsidR="00CB72B1" w:rsidRPr="006D6266">
              <w:rPr>
                <w:rStyle w:val="Hyperlink"/>
                <w:noProof/>
              </w:rPr>
              <w:t>6.</w:t>
            </w:r>
            <w:r w:rsidR="00CB72B1">
              <w:rPr>
                <w:rFonts w:eastAsiaTheme="minorEastAsia"/>
                <w:noProof/>
                <w:lang w:eastAsia="en-NZ"/>
              </w:rPr>
              <w:tab/>
            </w:r>
            <w:r w:rsidR="00CB72B1" w:rsidRPr="006D6266">
              <w:rPr>
                <w:rStyle w:val="Hyperlink"/>
                <w:noProof/>
              </w:rPr>
              <w:t>Monitoring Forest Growth and Dynamics</w:t>
            </w:r>
            <w:r w:rsidR="00CB72B1">
              <w:rPr>
                <w:noProof/>
                <w:webHidden/>
              </w:rPr>
              <w:tab/>
            </w:r>
            <w:r w:rsidR="00CB72B1">
              <w:rPr>
                <w:noProof/>
                <w:webHidden/>
              </w:rPr>
              <w:fldChar w:fldCharType="begin"/>
            </w:r>
            <w:r w:rsidR="00CB72B1">
              <w:rPr>
                <w:noProof/>
                <w:webHidden/>
              </w:rPr>
              <w:instrText xml:space="preserve"> PAGEREF _Toc4166315 \h </w:instrText>
            </w:r>
            <w:r w:rsidR="00CB72B1">
              <w:rPr>
                <w:noProof/>
                <w:webHidden/>
              </w:rPr>
            </w:r>
            <w:r w:rsidR="00CB72B1">
              <w:rPr>
                <w:noProof/>
                <w:webHidden/>
              </w:rPr>
              <w:fldChar w:fldCharType="separate"/>
            </w:r>
            <w:r w:rsidR="00CB72B1">
              <w:rPr>
                <w:noProof/>
                <w:webHidden/>
              </w:rPr>
              <w:t>6</w:t>
            </w:r>
            <w:r w:rsidR="00CB72B1">
              <w:rPr>
                <w:noProof/>
                <w:webHidden/>
              </w:rPr>
              <w:fldChar w:fldCharType="end"/>
            </w:r>
          </w:hyperlink>
        </w:p>
        <w:p w14:paraId="43E557CD" w14:textId="77777777" w:rsidR="00CB72B1" w:rsidRDefault="006C1A67">
          <w:pPr>
            <w:pStyle w:val="TOC1"/>
            <w:tabs>
              <w:tab w:val="left" w:pos="440"/>
              <w:tab w:val="right" w:leader="dot" w:pos="9016"/>
            </w:tabs>
            <w:rPr>
              <w:rFonts w:eastAsiaTheme="minorEastAsia"/>
              <w:noProof/>
              <w:lang w:eastAsia="en-NZ"/>
            </w:rPr>
          </w:pPr>
          <w:hyperlink w:anchor="_Toc4166316" w:history="1">
            <w:r w:rsidR="00CB72B1" w:rsidRPr="006D6266">
              <w:rPr>
                <w:rStyle w:val="Hyperlink"/>
                <w:noProof/>
              </w:rPr>
              <w:t>7.</w:t>
            </w:r>
            <w:r w:rsidR="00CB72B1">
              <w:rPr>
                <w:rFonts w:eastAsiaTheme="minorEastAsia"/>
                <w:noProof/>
                <w:lang w:eastAsia="en-NZ"/>
              </w:rPr>
              <w:tab/>
            </w:r>
            <w:r w:rsidR="00CB72B1" w:rsidRPr="006D6266">
              <w:rPr>
                <w:rStyle w:val="Hyperlink"/>
                <w:noProof/>
              </w:rPr>
              <w:t>Harvesting</w:t>
            </w:r>
            <w:r w:rsidR="00CB72B1">
              <w:rPr>
                <w:noProof/>
                <w:webHidden/>
              </w:rPr>
              <w:tab/>
            </w:r>
            <w:r w:rsidR="00CB72B1">
              <w:rPr>
                <w:noProof/>
                <w:webHidden/>
              </w:rPr>
              <w:fldChar w:fldCharType="begin"/>
            </w:r>
            <w:r w:rsidR="00CB72B1">
              <w:rPr>
                <w:noProof/>
                <w:webHidden/>
              </w:rPr>
              <w:instrText xml:space="preserve"> PAGEREF _Toc4166316 \h </w:instrText>
            </w:r>
            <w:r w:rsidR="00CB72B1">
              <w:rPr>
                <w:noProof/>
                <w:webHidden/>
              </w:rPr>
            </w:r>
            <w:r w:rsidR="00CB72B1">
              <w:rPr>
                <w:noProof/>
                <w:webHidden/>
              </w:rPr>
              <w:fldChar w:fldCharType="separate"/>
            </w:r>
            <w:r w:rsidR="00CB72B1">
              <w:rPr>
                <w:noProof/>
                <w:webHidden/>
              </w:rPr>
              <w:t>7</w:t>
            </w:r>
            <w:r w:rsidR="00CB72B1">
              <w:rPr>
                <w:noProof/>
                <w:webHidden/>
              </w:rPr>
              <w:fldChar w:fldCharType="end"/>
            </w:r>
          </w:hyperlink>
        </w:p>
        <w:p w14:paraId="506632EE" w14:textId="77777777" w:rsidR="00CB72B1" w:rsidRDefault="006C1A67">
          <w:pPr>
            <w:pStyle w:val="TOC1"/>
            <w:tabs>
              <w:tab w:val="left" w:pos="440"/>
              <w:tab w:val="right" w:leader="dot" w:pos="9016"/>
            </w:tabs>
            <w:rPr>
              <w:rFonts w:eastAsiaTheme="minorEastAsia"/>
              <w:noProof/>
              <w:lang w:eastAsia="en-NZ"/>
            </w:rPr>
          </w:pPr>
          <w:hyperlink w:anchor="_Toc4166317" w:history="1">
            <w:r w:rsidR="00CB72B1" w:rsidRPr="006D6266">
              <w:rPr>
                <w:rStyle w:val="Hyperlink"/>
                <w:noProof/>
              </w:rPr>
              <w:t>8.</w:t>
            </w:r>
            <w:r w:rsidR="00CB72B1">
              <w:rPr>
                <w:rFonts w:eastAsiaTheme="minorEastAsia"/>
                <w:noProof/>
                <w:lang w:eastAsia="en-NZ"/>
              </w:rPr>
              <w:tab/>
            </w:r>
            <w:r w:rsidR="00CB72B1" w:rsidRPr="006D6266">
              <w:rPr>
                <w:rStyle w:val="Hyperlink"/>
                <w:noProof/>
              </w:rPr>
              <w:t>Stakeholder Summary</w:t>
            </w:r>
            <w:r w:rsidR="00CB72B1">
              <w:rPr>
                <w:noProof/>
                <w:webHidden/>
              </w:rPr>
              <w:tab/>
            </w:r>
            <w:r w:rsidR="00CB72B1">
              <w:rPr>
                <w:noProof/>
                <w:webHidden/>
              </w:rPr>
              <w:fldChar w:fldCharType="begin"/>
            </w:r>
            <w:r w:rsidR="00CB72B1">
              <w:rPr>
                <w:noProof/>
                <w:webHidden/>
              </w:rPr>
              <w:instrText xml:space="preserve"> PAGEREF _Toc4166317 \h </w:instrText>
            </w:r>
            <w:r w:rsidR="00CB72B1">
              <w:rPr>
                <w:noProof/>
                <w:webHidden/>
              </w:rPr>
            </w:r>
            <w:r w:rsidR="00CB72B1">
              <w:rPr>
                <w:noProof/>
                <w:webHidden/>
              </w:rPr>
              <w:fldChar w:fldCharType="separate"/>
            </w:r>
            <w:r w:rsidR="00CB72B1">
              <w:rPr>
                <w:noProof/>
                <w:webHidden/>
              </w:rPr>
              <w:t>7</w:t>
            </w:r>
            <w:r w:rsidR="00CB72B1">
              <w:rPr>
                <w:noProof/>
                <w:webHidden/>
              </w:rPr>
              <w:fldChar w:fldCharType="end"/>
            </w:r>
          </w:hyperlink>
        </w:p>
        <w:p w14:paraId="7BBCBE08" w14:textId="77777777" w:rsidR="00CB72B1" w:rsidRDefault="006C1A67">
          <w:pPr>
            <w:pStyle w:val="TOC1"/>
            <w:tabs>
              <w:tab w:val="left" w:pos="440"/>
              <w:tab w:val="right" w:leader="dot" w:pos="9016"/>
            </w:tabs>
            <w:rPr>
              <w:rFonts w:eastAsiaTheme="minorEastAsia"/>
              <w:noProof/>
              <w:lang w:eastAsia="en-NZ"/>
            </w:rPr>
          </w:pPr>
          <w:hyperlink w:anchor="_Toc4166318" w:history="1">
            <w:r w:rsidR="00CB72B1" w:rsidRPr="006D6266">
              <w:rPr>
                <w:rStyle w:val="Hyperlink"/>
                <w:noProof/>
              </w:rPr>
              <w:t>9.</w:t>
            </w:r>
            <w:r w:rsidR="00CB72B1">
              <w:rPr>
                <w:rFonts w:eastAsiaTheme="minorEastAsia"/>
                <w:noProof/>
                <w:lang w:eastAsia="en-NZ"/>
              </w:rPr>
              <w:tab/>
            </w:r>
            <w:r w:rsidR="00CB72B1" w:rsidRPr="006D6266">
              <w:rPr>
                <w:rStyle w:val="Hyperlink"/>
                <w:noProof/>
              </w:rPr>
              <w:t>Environmental</w:t>
            </w:r>
            <w:r w:rsidR="00CB72B1">
              <w:rPr>
                <w:noProof/>
                <w:webHidden/>
              </w:rPr>
              <w:tab/>
            </w:r>
            <w:r w:rsidR="00CB72B1">
              <w:rPr>
                <w:noProof/>
                <w:webHidden/>
              </w:rPr>
              <w:fldChar w:fldCharType="begin"/>
            </w:r>
            <w:r w:rsidR="00CB72B1">
              <w:rPr>
                <w:noProof/>
                <w:webHidden/>
              </w:rPr>
              <w:instrText xml:space="preserve"> PAGEREF _Toc4166318 \h </w:instrText>
            </w:r>
            <w:r w:rsidR="00CB72B1">
              <w:rPr>
                <w:noProof/>
                <w:webHidden/>
              </w:rPr>
            </w:r>
            <w:r w:rsidR="00CB72B1">
              <w:rPr>
                <w:noProof/>
                <w:webHidden/>
              </w:rPr>
              <w:fldChar w:fldCharType="separate"/>
            </w:r>
            <w:r w:rsidR="00CB72B1">
              <w:rPr>
                <w:noProof/>
                <w:webHidden/>
              </w:rPr>
              <w:t>7</w:t>
            </w:r>
            <w:r w:rsidR="00CB72B1">
              <w:rPr>
                <w:noProof/>
                <w:webHidden/>
              </w:rPr>
              <w:fldChar w:fldCharType="end"/>
            </w:r>
          </w:hyperlink>
        </w:p>
        <w:p w14:paraId="12D3367D" w14:textId="77777777" w:rsidR="00CB72B1" w:rsidRDefault="006C1A67">
          <w:pPr>
            <w:pStyle w:val="TOC2"/>
            <w:tabs>
              <w:tab w:val="left" w:pos="880"/>
              <w:tab w:val="right" w:leader="dot" w:pos="9016"/>
            </w:tabs>
            <w:rPr>
              <w:rFonts w:eastAsiaTheme="minorEastAsia"/>
              <w:noProof/>
              <w:lang w:eastAsia="en-NZ"/>
            </w:rPr>
          </w:pPr>
          <w:hyperlink w:anchor="_Toc4166319" w:history="1">
            <w:r w:rsidR="00CB72B1" w:rsidRPr="006D6266">
              <w:rPr>
                <w:rStyle w:val="Hyperlink"/>
                <w:noProof/>
              </w:rPr>
              <w:t>9.1</w:t>
            </w:r>
            <w:r w:rsidR="00CB72B1">
              <w:rPr>
                <w:rFonts w:eastAsiaTheme="minorEastAsia"/>
                <w:noProof/>
                <w:lang w:eastAsia="en-NZ"/>
              </w:rPr>
              <w:tab/>
            </w:r>
            <w:r w:rsidR="00CB72B1" w:rsidRPr="006D6266">
              <w:rPr>
                <w:rStyle w:val="Hyperlink"/>
                <w:noProof/>
              </w:rPr>
              <w:t>Wilding Control</w:t>
            </w:r>
            <w:r w:rsidR="00CB72B1">
              <w:rPr>
                <w:noProof/>
                <w:webHidden/>
              </w:rPr>
              <w:tab/>
            </w:r>
            <w:r w:rsidR="00CB72B1">
              <w:rPr>
                <w:noProof/>
                <w:webHidden/>
              </w:rPr>
              <w:fldChar w:fldCharType="begin"/>
            </w:r>
            <w:r w:rsidR="00CB72B1">
              <w:rPr>
                <w:noProof/>
                <w:webHidden/>
              </w:rPr>
              <w:instrText xml:space="preserve"> PAGEREF _Toc4166319 \h </w:instrText>
            </w:r>
            <w:r w:rsidR="00CB72B1">
              <w:rPr>
                <w:noProof/>
                <w:webHidden/>
              </w:rPr>
            </w:r>
            <w:r w:rsidR="00CB72B1">
              <w:rPr>
                <w:noProof/>
                <w:webHidden/>
              </w:rPr>
              <w:fldChar w:fldCharType="separate"/>
            </w:r>
            <w:r w:rsidR="00CB72B1">
              <w:rPr>
                <w:noProof/>
                <w:webHidden/>
              </w:rPr>
              <w:t>8</w:t>
            </w:r>
            <w:r w:rsidR="00CB72B1">
              <w:rPr>
                <w:noProof/>
                <w:webHidden/>
              </w:rPr>
              <w:fldChar w:fldCharType="end"/>
            </w:r>
          </w:hyperlink>
        </w:p>
        <w:p w14:paraId="4BDE1D5F" w14:textId="77777777" w:rsidR="00CB72B1" w:rsidRDefault="006C1A67">
          <w:pPr>
            <w:pStyle w:val="TOC2"/>
            <w:tabs>
              <w:tab w:val="left" w:pos="880"/>
              <w:tab w:val="right" w:leader="dot" w:pos="9016"/>
            </w:tabs>
            <w:rPr>
              <w:rFonts w:eastAsiaTheme="minorEastAsia"/>
              <w:noProof/>
              <w:lang w:eastAsia="en-NZ"/>
            </w:rPr>
          </w:pPr>
          <w:hyperlink w:anchor="_Toc4166320" w:history="1">
            <w:r w:rsidR="00CB72B1" w:rsidRPr="006D6266">
              <w:rPr>
                <w:rStyle w:val="Hyperlink"/>
                <w:noProof/>
              </w:rPr>
              <w:t>9.2</w:t>
            </w:r>
            <w:r w:rsidR="00CB72B1">
              <w:rPr>
                <w:rFonts w:eastAsiaTheme="minorEastAsia"/>
                <w:noProof/>
                <w:lang w:eastAsia="en-NZ"/>
              </w:rPr>
              <w:tab/>
            </w:r>
            <w:r w:rsidR="00CB72B1" w:rsidRPr="006D6266">
              <w:rPr>
                <w:rStyle w:val="Hyperlink"/>
                <w:noProof/>
              </w:rPr>
              <w:t>Reserve Management</w:t>
            </w:r>
            <w:r w:rsidR="00CB72B1">
              <w:rPr>
                <w:noProof/>
                <w:webHidden/>
              </w:rPr>
              <w:tab/>
            </w:r>
            <w:r w:rsidR="00CB72B1">
              <w:rPr>
                <w:noProof/>
                <w:webHidden/>
              </w:rPr>
              <w:fldChar w:fldCharType="begin"/>
            </w:r>
            <w:r w:rsidR="00CB72B1">
              <w:rPr>
                <w:noProof/>
                <w:webHidden/>
              </w:rPr>
              <w:instrText xml:space="preserve"> PAGEREF _Toc4166320 \h </w:instrText>
            </w:r>
            <w:r w:rsidR="00CB72B1">
              <w:rPr>
                <w:noProof/>
                <w:webHidden/>
              </w:rPr>
            </w:r>
            <w:r w:rsidR="00CB72B1">
              <w:rPr>
                <w:noProof/>
                <w:webHidden/>
              </w:rPr>
              <w:fldChar w:fldCharType="separate"/>
            </w:r>
            <w:r w:rsidR="00CB72B1">
              <w:rPr>
                <w:noProof/>
                <w:webHidden/>
              </w:rPr>
              <w:t>8</w:t>
            </w:r>
            <w:r w:rsidR="00CB72B1">
              <w:rPr>
                <w:noProof/>
                <w:webHidden/>
              </w:rPr>
              <w:fldChar w:fldCharType="end"/>
            </w:r>
          </w:hyperlink>
        </w:p>
        <w:p w14:paraId="231995B0" w14:textId="77777777" w:rsidR="00CB72B1" w:rsidRDefault="006C1A67">
          <w:pPr>
            <w:pStyle w:val="TOC2"/>
            <w:tabs>
              <w:tab w:val="left" w:pos="880"/>
              <w:tab w:val="right" w:leader="dot" w:pos="9016"/>
            </w:tabs>
            <w:rPr>
              <w:rFonts w:eastAsiaTheme="minorEastAsia"/>
              <w:noProof/>
              <w:lang w:eastAsia="en-NZ"/>
            </w:rPr>
          </w:pPr>
          <w:hyperlink w:anchor="_Toc4166321" w:history="1">
            <w:r w:rsidR="00CB72B1" w:rsidRPr="006D6266">
              <w:rPr>
                <w:rStyle w:val="Hyperlink"/>
                <w:noProof/>
              </w:rPr>
              <w:t>9.3</w:t>
            </w:r>
            <w:r w:rsidR="00CB72B1">
              <w:rPr>
                <w:rFonts w:eastAsiaTheme="minorEastAsia"/>
                <w:noProof/>
                <w:lang w:eastAsia="en-NZ"/>
              </w:rPr>
              <w:tab/>
            </w:r>
            <w:r w:rsidR="00CB72B1" w:rsidRPr="006D6266">
              <w:rPr>
                <w:rStyle w:val="Hyperlink"/>
                <w:noProof/>
              </w:rPr>
              <w:t>Riparian Management</w:t>
            </w:r>
            <w:r w:rsidR="00CB72B1">
              <w:rPr>
                <w:noProof/>
                <w:webHidden/>
              </w:rPr>
              <w:tab/>
            </w:r>
            <w:r w:rsidR="00CB72B1">
              <w:rPr>
                <w:noProof/>
                <w:webHidden/>
              </w:rPr>
              <w:fldChar w:fldCharType="begin"/>
            </w:r>
            <w:r w:rsidR="00CB72B1">
              <w:rPr>
                <w:noProof/>
                <w:webHidden/>
              </w:rPr>
              <w:instrText xml:space="preserve"> PAGEREF _Toc4166321 \h </w:instrText>
            </w:r>
            <w:r w:rsidR="00CB72B1">
              <w:rPr>
                <w:noProof/>
                <w:webHidden/>
              </w:rPr>
            </w:r>
            <w:r w:rsidR="00CB72B1">
              <w:rPr>
                <w:noProof/>
                <w:webHidden/>
              </w:rPr>
              <w:fldChar w:fldCharType="separate"/>
            </w:r>
            <w:r w:rsidR="00CB72B1">
              <w:rPr>
                <w:noProof/>
                <w:webHidden/>
              </w:rPr>
              <w:t>8</w:t>
            </w:r>
            <w:r w:rsidR="00CB72B1">
              <w:rPr>
                <w:noProof/>
                <w:webHidden/>
              </w:rPr>
              <w:fldChar w:fldCharType="end"/>
            </w:r>
          </w:hyperlink>
        </w:p>
        <w:p w14:paraId="2790420D" w14:textId="77777777" w:rsidR="00CB72B1" w:rsidRDefault="006C1A67">
          <w:pPr>
            <w:pStyle w:val="TOC1"/>
            <w:tabs>
              <w:tab w:val="left" w:pos="660"/>
              <w:tab w:val="right" w:leader="dot" w:pos="9016"/>
            </w:tabs>
            <w:rPr>
              <w:rFonts w:eastAsiaTheme="minorEastAsia"/>
              <w:noProof/>
              <w:lang w:eastAsia="en-NZ"/>
            </w:rPr>
          </w:pPr>
          <w:hyperlink w:anchor="_Toc4166322" w:history="1">
            <w:r w:rsidR="00CB72B1" w:rsidRPr="006D6266">
              <w:rPr>
                <w:rStyle w:val="Hyperlink"/>
                <w:noProof/>
              </w:rPr>
              <w:t>10.</w:t>
            </w:r>
            <w:r w:rsidR="00CB72B1">
              <w:rPr>
                <w:rFonts w:eastAsiaTheme="minorEastAsia"/>
                <w:noProof/>
                <w:lang w:eastAsia="en-NZ"/>
              </w:rPr>
              <w:tab/>
            </w:r>
            <w:r w:rsidR="00CB72B1" w:rsidRPr="006D6266">
              <w:rPr>
                <w:rStyle w:val="Hyperlink"/>
                <w:noProof/>
              </w:rPr>
              <w:t>Identification and Protection of Rare, Threatened and Endangered Species</w:t>
            </w:r>
            <w:r w:rsidR="00CB72B1">
              <w:rPr>
                <w:noProof/>
                <w:webHidden/>
              </w:rPr>
              <w:tab/>
            </w:r>
            <w:r w:rsidR="00CB72B1">
              <w:rPr>
                <w:noProof/>
                <w:webHidden/>
              </w:rPr>
              <w:fldChar w:fldCharType="begin"/>
            </w:r>
            <w:r w:rsidR="00CB72B1">
              <w:rPr>
                <w:noProof/>
                <w:webHidden/>
              </w:rPr>
              <w:instrText xml:space="preserve"> PAGEREF _Toc4166322 \h </w:instrText>
            </w:r>
            <w:r w:rsidR="00CB72B1">
              <w:rPr>
                <w:noProof/>
                <w:webHidden/>
              </w:rPr>
            </w:r>
            <w:r w:rsidR="00CB72B1">
              <w:rPr>
                <w:noProof/>
                <w:webHidden/>
              </w:rPr>
              <w:fldChar w:fldCharType="separate"/>
            </w:r>
            <w:r w:rsidR="00CB72B1">
              <w:rPr>
                <w:noProof/>
                <w:webHidden/>
              </w:rPr>
              <w:t>9</w:t>
            </w:r>
            <w:r w:rsidR="00CB72B1">
              <w:rPr>
                <w:noProof/>
                <w:webHidden/>
              </w:rPr>
              <w:fldChar w:fldCharType="end"/>
            </w:r>
          </w:hyperlink>
        </w:p>
        <w:p w14:paraId="6442C0A4" w14:textId="77777777" w:rsidR="00CB72B1" w:rsidRDefault="006C1A67">
          <w:pPr>
            <w:pStyle w:val="TOC2"/>
            <w:tabs>
              <w:tab w:val="left" w:pos="880"/>
              <w:tab w:val="right" w:leader="dot" w:pos="9016"/>
            </w:tabs>
            <w:rPr>
              <w:rFonts w:eastAsiaTheme="minorEastAsia"/>
              <w:noProof/>
              <w:lang w:eastAsia="en-NZ"/>
            </w:rPr>
          </w:pPr>
          <w:hyperlink w:anchor="_Toc4166323" w:history="1">
            <w:r w:rsidR="00CB72B1" w:rsidRPr="006D6266">
              <w:rPr>
                <w:rStyle w:val="Hyperlink"/>
                <w:noProof/>
              </w:rPr>
              <w:t>10.1</w:t>
            </w:r>
            <w:r w:rsidR="00CB72B1">
              <w:rPr>
                <w:rFonts w:eastAsiaTheme="minorEastAsia"/>
                <w:noProof/>
                <w:lang w:eastAsia="en-NZ"/>
              </w:rPr>
              <w:tab/>
            </w:r>
            <w:r w:rsidR="00CB72B1" w:rsidRPr="006D6266">
              <w:rPr>
                <w:rStyle w:val="Hyperlink"/>
                <w:noProof/>
              </w:rPr>
              <w:t>Rare, Threatened and Endangered Species</w:t>
            </w:r>
            <w:r w:rsidR="00CB72B1">
              <w:rPr>
                <w:noProof/>
                <w:webHidden/>
              </w:rPr>
              <w:tab/>
            </w:r>
            <w:r w:rsidR="00CB72B1">
              <w:rPr>
                <w:noProof/>
                <w:webHidden/>
              </w:rPr>
              <w:fldChar w:fldCharType="begin"/>
            </w:r>
            <w:r w:rsidR="00CB72B1">
              <w:rPr>
                <w:noProof/>
                <w:webHidden/>
              </w:rPr>
              <w:instrText xml:space="preserve"> PAGEREF _Toc4166323 \h </w:instrText>
            </w:r>
            <w:r w:rsidR="00CB72B1">
              <w:rPr>
                <w:noProof/>
                <w:webHidden/>
              </w:rPr>
            </w:r>
            <w:r w:rsidR="00CB72B1">
              <w:rPr>
                <w:noProof/>
                <w:webHidden/>
              </w:rPr>
              <w:fldChar w:fldCharType="separate"/>
            </w:r>
            <w:r w:rsidR="00CB72B1">
              <w:rPr>
                <w:noProof/>
                <w:webHidden/>
              </w:rPr>
              <w:t>9</w:t>
            </w:r>
            <w:r w:rsidR="00CB72B1">
              <w:rPr>
                <w:noProof/>
                <w:webHidden/>
              </w:rPr>
              <w:fldChar w:fldCharType="end"/>
            </w:r>
          </w:hyperlink>
        </w:p>
        <w:p w14:paraId="6FE53E33" w14:textId="77777777" w:rsidR="00CB72B1" w:rsidRDefault="006C1A67">
          <w:pPr>
            <w:pStyle w:val="TOC2"/>
            <w:tabs>
              <w:tab w:val="left" w:pos="880"/>
              <w:tab w:val="right" w:leader="dot" w:pos="9016"/>
            </w:tabs>
            <w:rPr>
              <w:rFonts w:eastAsiaTheme="minorEastAsia"/>
              <w:noProof/>
              <w:lang w:eastAsia="en-NZ"/>
            </w:rPr>
          </w:pPr>
          <w:hyperlink w:anchor="_Toc4166324" w:history="1">
            <w:r w:rsidR="00CB72B1" w:rsidRPr="006D6266">
              <w:rPr>
                <w:rStyle w:val="Hyperlink"/>
                <w:noProof/>
              </w:rPr>
              <w:t>10.2</w:t>
            </w:r>
            <w:r w:rsidR="00CB72B1">
              <w:rPr>
                <w:rFonts w:eastAsiaTheme="minorEastAsia"/>
                <w:noProof/>
                <w:lang w:eastAsia="en-NZ"/>
              </w:rPr>
              <w:tab/>
            </w:r>
            <w:r w:rsidR="00CB72B1" w:rsidRPr="006D6266">
              <w:rPr>
                <w:rStyle w:val="Hyperlink"/>
                <w:noProof/>
              </w:rPr>
              <w:t>Significant Conservation Areas</w:t>
            </w:r>
            <w:r w:rsidR="00CB72B1">
              <w:rPr>
                <w:noProof/>
                <w:webHidden/>
              </w:rPr>
              <w:tab/>
            </w:r>
            <w:r w:rsidR="00CB72B1">
              <w:rPr>
                <w:noProof/>
                <w:webHidden/>
              </w:rPr>
              <w:fldChar w:fldCharType="begin"/>
            </w:r>
            <w:r w:rsidR="00CB72B1">
              <w:rPr>
                <w:noProof/>
                <w:webHidden/>
              </w:rPr>
              <w:instrText xml:space="preserve"> PAGEREF _Toc4166324 \h </w:instrText>
            </w:r>
            <w:r w:rsidR="00CB72B1">
              <w:rPr>
                <w:noProof/>
                <w:webHidden/>
              </w:rPr>
            </w:r>
            <w:r w:rsidR="00CB72B1">
              <w:rPr>
                <w:noProof/>
                <w:webHidden/>
              </w:rPr>
              <w:fldChar w:fldCharType="separate"/>
            </w:r>
            <w:r w:rsidR="00CB72B1">
              <w:rPr>
                <w:noProof/>
                <w:webHidden/>
              </w:rPr>
              <w:t>9</w:t>
            </w:r>
            <w:r w:rsidR="00CB72B1">
              <w:rPr>
                <w:noProof/>
                <w:webHidden/>
              </w:rPr>
              <w:fldChar w:fldCharType="end"/>
            </w:r>
          </w:hyperlink>
        </w:p>
        <w:p w14:paraId="48901693" w14:textId="77777777" w:rsidR="00CB72B1" w:rsidRDefault="006C1A67">
          <w:pPr>
            <w:pStyle w:val="TOC1"/>
            <w:tabs>
              <w:tab w:val="left" w:pos="660"/>
              <w:tab w:val="right" w:leader="dot" w:pos="9016"/>
            </w:tabs>
            <w:rPr>
              <w:rFonts w:eastAsiaTheme="minorEastAsia"/>
              <w:noProof/>
              <w:lang w:eastAsia="en-NZ"/>
            </w:rPr>
          </w:pPr>
          <w:hyperlink w:anchor="_Toc4166325" w:history="1">
            <w:r w:rsidR="00CB72B1" w:rsidRPr="006D6266">
              <w:rPr>
                <w:rStyle w:val="Hyperlink"/>
                <w:noProof/>
              </w:rPr>
              <w:t>11.</w:t>
            </w:r>
            <w:r w:rsidR="00CB72B1">
              <w:rPr>
                <w:rFonts w:eastAsiaTheme="minorEastAsia"/>
                <w:noProof/>
                <w:lang w:eastAsia="en-NZ"/>
              </w:rPr>
              <w:tab/>
            </w:r>
            <w:r w:rsidR="00CB72B1" w:rsidRPr="006D6266">
              <w:rPr>
                <w:rStyle w:val="Hyperlink"/>
                <w:noProof/>
              </w:rPr>
              <w:t>Pest and Weed Control</w:t>
            </w:r>
            <w:r w:rsidR="00CB72B1">
              <w:rPr>
                <w:noProof/>
                <w:webHidden/>
              </w:rPr>
              <w:tab/>
            </w:r>
            <w:r w:rsidR="00CB72B1">
              <w:rPr>
                <w:noProof/>
                <w:webHidden/>
              </w:rPr>
              <w:fldChar w:fldCharType="begin"/>
            </w:r>
            <w:r w:rsidR="00CB72B1">
              <w:rPr>
                <w:noProof/>
                <w:webHidden/>
              </w:rPr>
              <w:instrText xml:space="preserve"> PAGEREF _Toc4166325 \h </w:instrText>
            </w:r>
            <w:r w:rsidR="00CB72B1">
              <w:rPr>
                <w:noProof/>
                <w:webHidden/>
              </w:rPr>
            </w:r>
            <w:r w:rsidR="00CB72B1">
              <w:rPr>
                <w:noProof/>
                <w:webHidden/>
              </w:rPr>
              <w:fldChar w:fldCharType="separate"/>
            </w:r>
            <w:r w:rsidR="00CB72B1">
              <w:rPr>
                <w:noProof/>
                <w:webHidden/>
              </w:rPr>
              <w:t>9</w:t>
            </w:r>
            <w:r w:rsidR="00CB72B1">
              <w:rPr>
                <w:noProof/>
                <w:webHidden/>
              </w:rPr>
              <w:fldChar w:fldCharType="end"/>
            </w:r>
          </w:hyperlink>
        </w:p>
        <w:p w14:paraId="5ABEDC8B" w14:textId="77777777" w:rsidR="00CB72B1" w:rsidRDefault="006C1A67">
          <w:pPr>
            <w:pStyle w:val="TOC1"/>
            <w:tabs>
              <w:tab w:val="left" w:pos="660"/>
              <w:tab w:val="right" w:leader="dot" w:pos="9016"/>
            </w:tabs>
            <w:rPr>
              <w:rFonts w:eastAsiaTheme="minorEastAsia"/>
              <w:noProof/>
              <w:lang w:eastAsia="en-NZ"/>
            </w:rPr>
          </w:pPr>
          <w:hyperlink w:anchor="_Toc4166326" w:history="1">
            <w:r w:rsidR="00CB72B1" w:rsidRPr="006D6266">
              <w:rPr>
                <w:rStyle w:val="Hyperlink"/>
                <w:noProof/>
              </w:rPr>
              <w:t>12.</w:t>
            </w:r>
            <w:r w:rsidR="00CB72B1">
              <w:rPr>
                <w:rFonts w:eastAsiaTheme="minorEastAsia"/>
                <w:noProof/>
                <w:lang w:eastAsia="en-NZ"/>
              </w:rPr>
              <w:tab/>
            </w:r>
            <w:r w:rsidR="00CB72B1" w:rsidRPr="006D6266">
              <w:rPr>
                <w:rStyle w:val="Hyperlink"/>
                <w:noProof/>
              </w:rPr>
              <w:t>Health and Safety</w:t>
            </w:r>
            <w:r w:rsidR="00CB72B1">
              <w:rPr>
                <w:noProof/>
                <w:webHidden/>
              </w:rPr>
              <w:tab/>
            </w:r>
            <w:r w:rsidR="00CB72B1">
              <w:rPr>
                <w:noProof/>
                <w:webHidden/>
              </w:rPr>
              <w:fldChar w:fldCharType="begin"/>
            </w:r>
            <w:r w:rsidR="00CB72B1">
              <w:rPr>
                <w:noProof/>
                <w:webHidden/>
              </w:rPr>
              <w:instrText xml:space="preserve"> PAGEREF _Toc4166326 \h </w:instrText>
            </w:r>
            <w:r w:rsidR="00CB72B1">
              <w:rPr>
                <w:noProof/>
                <w:webHidden/>
              </w:rPr>
            </w:r>
            <w:r w:rsidR="00CB72B1">
              <w:rPr>
                <w:noProof/>
                <w:webHidden/>
              </w:rPr>
              <w:fldChar w:fldCharType="separate"/>
            </w:r>
            <w:r w:rsidR="00CB72B1">
              <w:rPr>
                <w:noProof/>
                <w:webHidden/>
              </w:rPr>
              <w:t>10</w:t>
            </w:r>
            <w:r w:rsidR="00CB72B1">
              <w:rPr>
                <w:noProof/>
                <w:webHidden/>
              </w:rPr>
              <w:fldChar w:fldCharType="end"/>
            </w:r>
          </w:hyperlink>
        </w:p>
        <w:p w14:paraId="671FA3D9" w14:textId="77777777" w:rsidR="00CB72B1" w:rsidRDefault="006C1A67">
          <w:pPr>
            <w:pStyle w:val="TOC1"/>
            <w:tabs>
              <w:tab w:val="left" w:pos="660"/>
              <w:tab w:val="right" w:leader="dot" w:pos="9016"/>
            </w:tabs>
            <w:rPr>
              <w:rFonts w:eastAsiaTheme="minorEastAsia"/>
              <w:noProof/>
              <w:lang w:eastAsia="en-NZ"/>
            </w:rPr>
          </w:pPr>
          <w:hyperlink w:anchor="_Toc4166327" w:history="1">
            <w:r w:rsidR="00CB72B1" w:rsidRPr="006D6266">
              <w:rPr>
                <w:rStyle w:val="Hyperlink"/>
                <w:noProof/>
              </w:rPr>
              <w:t>13.</w:t>
            </w:r>
            <w:r w:rsidR="00CB72B1">
              <w:rPr>
                <w:rFonts w:eastAsiaTheme="minorEastAsia"/>
                <w:noProof/>
                <w:lang w:eastAsia="en-NZ"/>
              </w:rPr>
              <w:tab/>
            </w:r>
            <w:r w:rsidR="00CB72B1" w:rsidRPr="006D6266">
              <w:rPr>
                <w:rStyle w:val="Hyperlink"/>
                <w:noProof/>
              </w:rPr>
              <w:t>Environmental and Social Impacts</w:t>
            </w:r>
            <w:r w:rsidR="00CB72B1">
              <w:rPr>
                <w:noProof/>
                <w:webHidden/>
              </w:rPr>
              <w:tab/>
            </w:r>
            <w:r w:rsidR="00CB72B1">
              <w:rPr>
                <w:noProof/>
                <w:webHidden/>
              </w:rPr>
              <w:fldChar w:fldCharType="begin"/>
            </w:r>
            <w:r w:rsidR="00CB72B1">
              <w:rPr>
                <w:noProof/>
                <w:webHidden/>
              </w:rPr>
              <w:instrText xml:space="preserve"> PAGEREF _Toc4166327 \h </w:instrText>
            </w:r>
            <w:r w:rsidR="00CB72B1">
              <w:rPr>
                <w:noProof/>
                <w:webHidden/>
              </w:rPr>
            </w:r>
            <w:r w:rsidR="00CB72B1">
              <w:rPr>
                <w:noProof/>
                <w:webHidden/>
              </w:rPr>
              <w:fldChar w:fldCharType="separate"/>
            </w:r>
            <w:r w:rsidR="00CB72B1">
              <w:rPr>
                <w:noProof/>
                <w:webHidden/>
              </w:rPr>
              <w:t>10</w:t>
            </w:r>
            <w:r w:rsidR="00CB72B1">
              <w:rPr>
                <w:noProof/>
                <w:webHidden/>
              </w:rPr>
              <w:fldChar w:fldCharType="end"/>
            </w:r>
          </w:hyperlink>
        </w:p>
        <w:p w14:paraId="43DDB67D" w14:textId="77777777" w:rsidR="00CB72B1" w:rsidRDefault="006C1A67">
          <w:pPr>
            <w:pStyle w:val="TOC1"/>
            <w:tabs>
              <w:tab w:val="left" w:pos="660"/>
              <w:tab w:val="right" w:leader="dot" w:pos="9016"/>
            </w:tabs>
            <w:rPr>
              <w:rFonts w:eastAsiaTheme="minorEastAsia"/>
              <w:noProof/>
              <w:lang w:eastAsia="en-NZ"/>
            </w:rPr>
          </w:pPr>
          <w:hyperlink w:anchor="_Toc4166328" w:history="1">
            <w:r w:rsidR="00CB72B1" w:rsidRPr="006D6266">
              <w:rPr>
                <w:rStyle w:val="Hyperlink"/>
                <w:noProof/>
              </w:rPr>
              <w:t>14.</w:t>
            </w:r>
            <w:r w:rsidR="00CB72B1">
              <w:rPr>
                <w:rFonts w:eastAsiaTheme="minorEastAsia"/>
                <w:noProof/>
                <w:lang w:eastAsia="en-NZ"/>
              </w:rPr>
              <w:tab/>
            </w:r>
            <w:r w:rsidR="00CB72B1" w:rsidRPr="006D6266">
              <w:rPr>
                <w:rStyle w:val="Hyperlink"/>
                <w:noProof/>
              </w:rPr>
              <w:t>Forest Health Assessment</w:t>
            </w:r>
            <w:r w:rsidR="00CB72B1">
              <w:rPr>
                <w:noProof/>
                <w:webHidden/>
              </w:rPr>
              <w:tab/>
            </w:r>
            <w:r w:rsidR="00CB72B1">
              <w:rPr>
                <w:noProof/>
                <w:webHidden/>
              </w:rPr>
              <w:fldChar w:fldCharType="begin"/>
            </w:r>
            <w:r w:rsidR="00CB72B1">
              <w:rPr>
                <w:noProof/>
                <w:webHidden/>
              </w:rPr>
              <w:instrText xml:space="preserve"> PAGEREF _Toc4166328 \h </w:instrText>
            </w:r>
            <w:r w:rsidR="00CB72B1">
              <w:rPr>
                <w:noProof/>
                <w:webHidden/>
              </w:rPr>
            </w:r>
            <w:r w:rsidR="00CB72B1">
              <w:rPr>
                <w:noProof/>
                <w:webHidden/>
              </w:rPr>
              <w:fldChar w:fldCharType="separate"/>
            </w:r>
            <w:r w:rsidR="00CB72B1">
              <w:rPr>
                <w:noProof/>
                <w:webHidden/>
              </w:rPr>
              <w:t>10</w:t>
            </w:r>
            <w:r w:rsidR="00CB72B1">
              <w:rPr>
                <w:noProof/>
                <w:webHidden/>
              </w:rPr>
              <w:fldChar w:fldCharType="end"/>
            </w:r>
          </w:hyperlink>
        </w:p>
        <w:p w14:paraId="2BAEC083" w14:textId="77777777" w:rsidR="00CB72B1" w:rsidRPr="00FA66C9" w:rsidRDefault="007F0A58" w:rsidP="00CB72B1">
          <w:pPr>
            <w:rPr>
              <w:bCs/>
              <w:noProof/>
            </w:rPr>
          </w:pPr>
          <w:r w:rsidRPr="00FA66C9">
            <w:rPr>
              <w:bCs/>
              <w:noProof/>
            </w:rPr>
            <w:fldChar w:fldCharType="end"/>
          </w:r>
        </w:p>
        <w:p w14:paraId="6A1C3907" w14:textId="77777777" w:rsidR="005763EE" w:rsidRPr="00FA66C9" w:rsidRDefault="006C1A67"/>
      </w:sdtContent>
    </w:sdt>
    <w:p w14:paraId="57C4C0C5" w14:textId="77777777" w:rsidR="009C4A6C" w:rsidRDefault="009C4A6C">
      <w:pPr>
        <w:rPr>
          <w:rFonts w:asciiTheme="majorHAnsi" w:eastAsiaTheme="majorEastAsia" w:hAnsiTheme="majorHAnsi" w:cstheme="majorBidi"/>
          <w:b/>
          <w:bCs/>
          <w:color w:val="7C9163" w:themeColor="accent1" w:themeShade="BF"/>
          <w:sz w:val="28"/>
          <w:szCs w:val="28"/>
        </w:rPr>
      </w:pPr>
      <w:r>
        <w:br w:type="page"/>
      </w:r>
    </w:p>
    <w:p w14:paraId="32242FBE" w14:textId="77777777" w:rsidR="006C6F49" w:rsidRPr="00C13E7F" w:rsidRDefault="006C6F49" w:rsidP="006C6F49">
      <w:pPr>
        <w:pStyle w:val="Heading1"/>
        <w:numPr>
          <w:ilvl w:val="0"/>
          <w:numId w:val="35"/>
        </w:numPr>
      </w:pPr>
      <w:bookmarkStart w:id="0" w:name="_Toc4166310"/>
      <w:bookmarkStart w:id="1" w:name="_Ref372795069"/>
      <w:bookmarkStart w:id="2" w:name="_Ref372795138"/>
      <w:bookmarkStart w:id="3" w:name="_Ref372795160"/>
      <w:bookmarkStart w:id="4" w:name="_Ref372795166"/>
      <w:r w:rsidRPr="00C13E7F">
        <w:lastRenderedPageBreak/>
        <w:t>Introduction</w:t>
      </w:r>
      <w:bookmarkEnd w:id="0"/>
    </w:p>
    <w:p w14:paraId="31484E43" w14:textId="77777777" w:rsidR="006C6F49" w:rsidRPr="006C6F49" w:rsidRDefault="006C6F49" w:rsidP="006C6F49">
      <w:r w:rsidRPr="006C6F49">
        <w:t xml:space="preserve">This document is a summary of the </w:t>
      </w:r>
      <w:r>
        <w:t>SPFL</w:t>
      </w:r>
      <w:r w:rsidRPr="006C6F49">
        <w:t xml:space="preserve"> Management Plan </w:t>
      </w:r>
      <w:r w:rsidR="007624AD">
        <w:t>for its forests which are</w:t>
      </w:r>
      <w:r w:rsidRPr="006C6F49">
        <w:t xml:space="preserve"> certified by Forest Stewardship Council (FSC). </w:t>
      </w:r>
    </w:p>
    <w:p w14:paraId="3DEF29B2" w14:textId="77777777" w:rsidR="006C6F49" w:rsidRPr="006C6F49" w:rsidRDefault="006C6F49" w:rsidP="006C6F49">
      <w:r w:rsidRPr="006C6F49">
        <w:t>FSC certification is an internationally recognised standard th</w:t>
      </w:r>
      <w:r w:rsidR="007624AD">
        <w:t xml:space="preserve">at demonstrates how </w:t>
      </w:r>
      <w:r w:rsidRPr="006C6F49">
        <w:t xml:space="preserve">forests are managed in an environmentally sound, socially beneficial, and economically viable manner. </w:t>
      </w:r>
      <w:r>
        <w:t xml:space="preserve">  SPFL </w:t>
      </w:r>
      <w:r w:rsidR="007624AD">
        <w:t xml:space="preserve">initial FSC </w:t>
      </w:r>
      <w:r w:rsidRPr="006C6F49">
        <w:t xml:space="preserve">certification was granted </w:t>
      </w:r>
      <w:r w:rsidR="007624AD">
        <w:t xml:space="preserve">in 2004 </w:t>
      </w:r>
      <w:r w:rsidRPr="006C6F49">
        <w:t xml:space="preserve">through measurement of its operations and practices against the Principles and Criteria developed by FSC which define well managed forests. </w:t>
      </w:r>
    </w:p>
    <w:p w14:paraId="1B1F64D6" w14:textId="77777777" w:rsidR="006C6F49" w:rsidRPr="006C6F49" w:rsidRDefault="006C6F49" w:rsidP="006C6F49">
      <w:r w:rsidRPr="006C6F49">
        <w:t xml:space="preserve">Principle 7 of FSC requires </w:t>
      </w:r>
      <w:r>
        <w:t>SPFL</w:t>
      </w:r>
      <w:r w:rsidRPr="006C6F49">
        <w:t xml:space="preserve"> to develop a management plan. </w:t>
      </w:r>
    </w:p>
    <w:p w14:paraId="1E6C310C" w14:textId="77777777" w:rsidR="006C6F49" w:rsidRPr="006C6F49" w:rsidRDefault="006C6F49" w:rsidP="006C6F49">
      <w:r w:rsidRPr="006C6F49">
        <w:t xml:space="preserve">Principle 10 of FSC requires </w:t>
      </w:r>
      <w:r>
        <w:t>SPFL</w:t>
      </w:r>
      <w:r w:rsidRPr="006C6F49">
        <w:t xml:space="preserve"> to explicitly state in the management plan the management objectives of the plantation, including natural forest conservation and restoration objectives, and which are clearly demonstrated in the implementation of the plan. </w:t>
      </w:r>
    </w:p>
    <w:p w14:paraId="37A261E4" w14:textId="77777777" w:rsidR="006C6F49" w:rsidRPr="006C6F49" w:rsidRDefault="006C6F49" w:rsidP="006C6F49">
      <w:r w:rsidRPr="006C6F49">
        <w:t xml:space="preserve">The Principles state </w:t>
      </w:r>
    </w:p>
    <w:p w14:paraId="6B923B12" w14:textId="77777777" w:rsidR="006C6F49" w:rsidRPr="006C6F49" w:rsidRDefault="006C6F49" w:rsidP="006C6F49">
      <w:r w:rsidRPr="006C6F49">
        <w:rPr>
          <w:i/>
          <w:iCs/>
        </w:rPr>
        <w:t>Principle 7: Management Plan- A management plan- appropriate to the scale and intensity of operations-shall be written, implemented, and kept up to date. The long term objectives of the management, and the means of achieving them, shall be clearly stated</w:t>
      </w:r>
      <w:r w:rsidRPr="006C6F49">
        <w:t xml:space="preserve">” </w:t>
      </w:r>
    </w:p>
    <w:p w14:paraId="63F11A2C" w14:textId="77777777" w:rsidR="006C6F49" w:rsidRPr="006C6F49" w:rsidRDefault="006C6F49" w:rsidP="006C6F49">
      <w:r w:rsidRPr="006C6F49">
        <w:rPr>
          <w:i/>
          <w:iCs/>
        </w:rPr>
        <w:t xml:space="preserve">Principle 10.1.1: Objectives of tree planting shall be explicit in the management plan, with clear statements regarding the relationship between tree planting and the silviculture, socioeconomic and environmental (i.e. forest conservation and restoration) realities in the region. </w:t>
      </w:r>
    </w:p>
    <w:p w14:paraId="3385F4E8" w14:textId="77777777" w:rsidR="006C6F49" w:rsidRPr="006C6F49" w:rsidRDefault="006C6F49" w:rsidP="006C6F49">
      <w:r w:rsidRPr="006C6F49">
        <w:rPr>
          <w:i/>
          <w:iCs/>
        </w:rPr>
        <w:t xml:space="preserve">Principle 10.1.2: Management objectives for conservation of natural forest and restoration shall be described in the management plan. </w:t>
      </w:r>
    </w:p>
    <w:p w14:paraId="351149D7" w14:textId="77777777" w:rsidR="006C6F49" w:rsidRPr="006C6F49" w:rsidRDefault="006C6F49" w:rsidP="006C6F49">
      <w:r w:rsidRPr="006C6F49">
        <w:rPr>
          <w:i/>
          <w:iCs/>
        </w:rPr>
        <w:t xml:space="preserve">Principle 10.1.5: Plantation management objectives, including explicit measures under Criteria 6.2, 6.3, 6.4, 6.9, 6.10, 10.2 and 10.5 intended to maintain and retain indigenous biodiversity, are identified in the management plan and implemented in a timely manner. </w:t>
      </w:r>
    </w:p>
    <w:p w14:paraId="734A839C" w14:textId="77777777" w:rsidR="006C6F49" w:rsidRPr="006C6F49" w:rsidRDefault="006C6F49" w:rsidP="006C6F49">
      <w:r w:rsidRPr="006C6F49">
        <w:rPr>
          <w:i/>
          <w:iCs/>
        </w:rPr>
        <w:t xml:space="preserve">Principle 10.1.6: The management plan shall identify the boundaries of the area encompassed by the certificate, which includes the plantation forest plus any designated reserve areas. </w:t>
      </w:r>
    </w:p>
    <w:p w14:paraId="0CA7F4F5" w14:textId="77777777" w:rsidR="006C6F49" w:rsidRPr="006C6F49" w:rsidRDefault="006C6F49" w:rsidP="006C6F49">
      <w:r w:rsidRPr="006C6F49">
        <w:t xml:space="preserve">This plan is in fulfilment of Principle 7 and the relevant criteria of Principle 10. </w:t>
      </w:r>
    </w:p>
    <w:p w14:paraId="226D0318" w14:textId="77777777" w:rsidR="006C6F49" w:rsidRPr="006C6F49" w:rsidRDefault="006C6F49" w:rsidP="006C6F49">
      <w:r w:rsidRPr="006C6F49">
        <w:t xml:space="preserve">This document describes the higher level policies for the </w:t>
      </w:r>
      <w:r>
        <w:t>SPFL</w:t>
      </w:r>
      <w:r w:rsidRPr="006C6F49">
        <w:t xml:space="preserve"> estate under the </w:t>
      </w:r>
      <w:r>
        <w:t>SPFL</w:t>
      </w:r>
      <w:r w:rsidRPr="006C6F49">
        <w:t xml:space="preserve"> Certificate </w:t>
      </w:r>
      <w:r>
        <w:t>RA</w:t>
      </w:r>
      <w:r w:rsidRPr="006C6F49">
        <w:t>-FM/COC-1</w:t>
      </w:r>
      <w:r>
        <w:t>130</w:t>
      </w:r>
      <w:r w:rsidRPr="006C6F49">
        <w:t>.</w:t>
      </w:r>
    </w:p>
    <w:p w14:paraId="4B1C6A03" w14:textId="77777777" w:rsidR="008A6B23" w:rsidRDefault="008A6B23">
      <w:pPr>
        <w:rPr>
          <w:rFonts w:asciiTheme="majorHAnsi" w:eastAsiaTheme="majorEastAsia" w:hAnsiTheme="majorHAnsi" w:cstheme="majorBidi"/>
          <w:b/>
          <w:bCs/>
          <w:color w:val="7C9163" w:themeColor="accent1" w:themeShade="BF"/>
          <w:sz w:val="28"/>
          <w:szCs w:val="28"/>
        </w:rPr>
      </w:pPr>
      <w:r>
        <w:br w:type="page"/>
      </w:r>
    </w:p>
    <w:p w14:paraId="1C1BDB12" w14:textId="77777777" w:rsidR="008A6B23" w:rsidRPr="005C4E64" w:rsidRDefault="006C6F49" w:rsidP="009827C6">
      <w:pPr>
        <w:pStyle w:val="Heading1"/>
        <w:numPr>
          <w:ilvl w:val="0"/>
          <w:numId w:val="35"/>
        </w:numPr>
        <w:rPr>
          <w:lang w:val="en-US"/>
        </w:rPr>
      </w:pPr>
      <w:bookmarkStart w:id="5" w:name="_Toc4166311"/>
      <w:r>
        <w:lastRenderedPageBreak/>
        <w:t>Company Profile</w:t>
      </w:r>
      <w:bookmarkEnd w:id="1"/>
      <w:bookmarkEnd w:id="2"/>
      <w:bookmarkEnd w:id="3"/>
      <w:bookmarkEnd w:id="4"/>
      <w:bookmarkEnd w:id="5"/>
    </w:p>
    <w:p w14:paraId="73AFFD2E" w14:textId="4B383C60" w:rsidR="009827C6" w:rsidRDefault="009827C6" w:rsidP="009827C6">
      <w:pPr>
        <w:rPr>
          <w:lang w:val="en-US"/>
        </w:rPr>
      </w:pPr>
      <w:r w:rsidRPr="009D75D1">
        <w:rPr>
          <w:lang w:val="en-US"/>
        </w:rPr>
        <w:t xml:space="preserve">Southland Plantation Forest Company of New Zealand </w:t>
      </w:r>
      <w:r w:rsidR="004F60C5">
        <w:rPr>
          <w:lang w:val="en-US"/>
        </w:rPr>
        <w:t xml:space="preserve">Limited </w:t>
      </w:r>
      <w:r w:rsidRPr="009D75D1">
        <w:rPr>
          <w:lang w:val="en-US"/>
        </w:rPr>
        <w:t xml:space="preserve">(SPFL) </w:t>
      </w:r>
      <w:r w:rsidR="004F60C5">
        <w:rPr>
          <w:lang w:val="en-US"/>
        </w:rPr>
        <w:t xml:space="preserve">is a private company, registered in New Zealand, with its owners based in Japan.  The company </w:t>
      </w:r>
      <w:r w:rsidRPr="009D75D1">
        <w:rPr>
          <w:lang w:val="en-US"/>
        </w:rPr>
        <w:t xml:space="preserve">was formed </w:t>
      </w:r>
      <w:r w:rsidR="008A6B23">
        <w:rPr>
          <w:lang w:val="en-US"/>
        </w:rPr>
        <w:t xml:space="preserve">in 1991 </w:t>
      </w:r>
      <w:r w:rsidRPr="009D75D1">
        <w:rPr>
          <w:lang w:val="en-US"/>
        </w:rPr>
        <w:t>to establish Eucalypt forests to provide a hardwood</w:t>
      </w:r>
      <w:r w:rsidR="00882CFF">
        <w:rPr>
          <w:lang w:val="en-US"/>
        </w:rPr>
        <w:t xml:space="preserve"> </w:t>
      </w:r>
      <w:proofErr w:type="spellStart"/>
      <w:r w:rsidR="00882CFF" w:rsidRPr="009D75D1">
        <w:rPr>
          <w:lang w:val="en-US"/>
        </w:rPr>
        <w:t>fibr</w:t>
      </w:r>
      <w:r w:rsidR="00882CFF">
        <w:rPr>
          <w:lang w:val="en-US"/>
        </w:rPr>
        <w:t>e</w:t>
      </w:r>
      <w:proofErr w:type="spellEnd"/>
      <w:r w:rsidRPr="009D75D1">
        <w:rPr>
          <w:lang w:val="en-US"/>
        </w:rPr>
        <w:t xml:space="preserve"> resource for Oji Paper Company of Japan. </w:t>
      </w:r>
      <w:r w:rsidR="001C7C95">
        <w:rPr>
          <w:lang w:val="en-US"/>
        </w:rPr>
        <w:t>All f</w:t>
      </w:r>
      <w:r w:rsidRPr="009D75D1">
        <w:rPr>
          <w:lang w:val="en-US"/>
        </w:rPr>
        <w:t xml:space="preserve">orests </w:t>
      </w:r>
      <w:r w:rsidR="000F21C7">
        <w:rPr>
          <w:lang w:val="en-US"/>
        </w:rPr>
        <w:t>are</w:t>
      </w:r>
      <w:r w:rsidRPr="009D75D1">
        <w:rPr>
          <w:lang w:val="en-US"/>
        </w:rPr>
        <w:t xml:space="preserve"> located within Otago /Southland</w:t>
      </w:r>
      <w:r>
        <w:rPr>
          <w:lang w:val="en-US"/>
        </w:rPr>
        <w:t>,</w:t>
      </w:r>
      <w:r w:rsidRPr="009D75D1">
        <w:rPr>
          <w:lang w:val="en-US"/>
        </w:rPr>
        <w:t xml:space="preserve"> and forests are grown on a renewable and sustainable basis. To reduce impacts on any small rural area, the forests </w:t>
      </w:r>
      <w:r w:rsidR="001C7C95">
        <w:rPr>
          <w:lang w:val="en-US"/>
        </w:rPr>
        <w:t>are</w:t>
      </w:r>
      <w:r w:rsidRPr="009D75D1">
        <w:rPr>
          <w:lang w:val="en-US"/>
        </w:rPr>
        <w:t xml:space="preserve"> scattered throughout the region</w:t>
      </w:r>
      <w:r w:rsidR="004F60C5">
        <w:rPr>
          <w:lang w:val="en-US"/>
        </w:rPr>
        <w:t>.  The company has its office based in Invercargill at the following address:</w:t>
      </w:r>
    </w:p>
    <w:p w14:paraId="4190BE07" w14:textId="77777777" w:rsidR="004F60C5" w:rsidRDefault="004F60C5" w:rsidP="004F60C5">
      <w:pPr>
        <w:spacing w:after="0" w:line="240" w:lineRule="auto"/>
        <w:rPr>
          <w:lang w:val="en-US"/>
        </w:rPr>
      </w:pPr>
      <w:r>
        <w:rPr>
          <w:lang w:val="en-US"/>
        </w:rPr>
        <w:tab/>
      </w:r>
      <w:r>
        <w:rPr>
          <w:lang w:val="en-US"/>
        </w:rPr>
        <w:tab/>
      </w:r>
      <w:r>
        <w:rPr>
          <w:lang w:val="en-US"/>
        </w:rPr>
        <w:tab/>
      </w:r>
      <w:r>
        <w:rPr>
          <w:lang w:val="en-US"/>
        </w:rPr>
        <w:tab/>
        <w:t xml:space="preserve">45 </w:t>
      </w:r>
      <w:proofErr w:type="spellStart"/>
      <w:r>
        <w:rPr>
          <w:lang w:val="en-US"/>
        </w:rPr>
        <w:t>Kekeno</w:t>
      </w:r>
      <w:proofErr w:type="spellEnd"/>
      <w:r>
        <w:rPr>
          <w:lang w:val="en-US"/>
        </w:rPr>
        <w:t xml:space="preserve"> Place</w:t>
      </w:r>
    </w:p>
    <w:p w14:paraId="68D6F72B" w14:textId="77777777" w:rsidR="004F60C5" w:rsidRDefault="004F60C5" w:rsidP="004F60C5">
      <w:pPr>
        <w:spacing w:after="0" w:line="240" w:lineRule="auto"/>
        <w:rPr>
          <w:lang w:val="en-US"/>
        </w:rPr>
      </w:pPr>
      <w:r>
        <w:rPr>
          <w:lang w:val="en-US"/>
        </w:rPr>
        <w:tab/>
      </w:r>
      <w:r>
        <w:rPr>
          <w:lang w:val="en-US"/>
        </w:rPr>
        <w:tab/>
      </w:r>
      <w:r>
        <w:rPr>
          <w:lang w:val="en-US"/>
        </w:rPr>
        <w:tab/>
      </w:r>
      <w:r>
        <w:rPr>
          <w:lang w:val="en-US"/>
        </w:rPr>
        <w:tab/>
        <w:t>P O Box 7010</w:t>
      </w:r>
    </w:p>
    <w:p w14:paraId="19D52AA7" w14:textId="77777777" w:rsidR="004F60C5" w:rsidRDefault="004F60C5" w:rsidP="004F60C5">
      <w:pPr>
        <w:spacing w:after="0" w:line="240" w:lineRule="auto"/>
        <w:rPr>
          <w:lang w:val="en-US"/>
        </w:rPr>
      </w:pPr>
      <w:r>
        <w:rPr>
          <w:lang w:val="en-US"/>
        </w:rPr>
        <w:tab/>
      </w:r>
      <w:r>
        <w:rPr>
          <w:lang w:val="en-US"/>
        </w:rPr>
        <w:tab/>
      </w:r>
      <w:r>
        <w:rPr>
          <w:lang w:val="en-US"/>
        </w:rPr>
        <w:tab/>
      </w:r>
      <w:r>
        <w:rPr>
          <w:lang w:val="en-US"/>
        </w:rPr>
        <w:tab/>
        <w:t>Invercargill 9844</w:t>
      </w:r>
    </w:p>
    <w:p w14:paraId="21D21014" w14:textId="77777777" w:rsidR="004F60C5" w:rsidRDefault="004F60C5" w:rsidP="004F60C5">
      <w:pPr>
        <w:spacing w:after="0" w:line="240" w:lineRule="auto"/>
        <w:rPr>
          <w:lang w:val="en-US"/>
        </w:rPr>
      </w:pPr>
      <w:r>
        <w:rPr>
          <w:lang w:val="en-US"/>
        </w:rPr>
        <w:tab/>
      </w:r>
      <w:r>
        <w:rPr>
          <w:lang w:val="en-US"/>
        </w:rPr>
        <w:tab/>
      </w:r>
      <w:r>
        <w:rPr>
          <w:lang w:val="en-US"/>
        </w:rPr>
        <w:tab/>
      </w:r>
      <w:r>
        <w:rPr>
          <w:lang w:val="en-US"/>
        </w:rPr>
        <w:tab/>
        <w:t>Ph:</w:t>
      </w:r>
      <w:r>
        <w:rPr>
          <w:lang w:val="en-US"/>
        </w:rPr>
        <w:tab/>
        <w:t>(03) 214 1912</w:t>
      </w:r>
    </w:p>
    <w:p w14:paraId="12BF86B7" w14:textId="77777777" w:rsidR="004F60C5" w:rsidRDefault="004F60C5" w:rsidP="004F60C5">
      <w:pPr>
        <w:spacing w:after="0" w:line="240" w:lineRule="auto"/>
        <w:rPr>
          <w:lang w:val="en-US"/>
        </w:rPr>
      </w:pPr>
      <w:r>
        <w:rPr>
          <w:lang w:val="en-US"/>
        </w:rPr>
        <w:tab/>
      </w:r>
      <w:r>
        <w:rPr>
          <w:lang w:val="en-US"/>
        </w:rPr>
        <w:tab/>
      </w:r>
      <w:r>
        <w:rPr>
          <w:lang w:val="en-US"/>
        </w:rPr>
        <w:tab/>
      </w:r>
      <w:r>
        <w:rPr>
          <w:lang w:val="en-US"/>
        </w:rPr>
        <w:tab/>
        <w:t>Fax:</w:t>
      </w:r>
      <w:r>
        <w:rPr>
          <w:lang w:val="en-US"/>
        </w:rPr>
        <w:tab/>
        <w:t>(03) 218 2066</w:t>
      </w:r>
    </w:p>
    <w:p w14:paraId="589FDDD7" w14:textId="77777777" w:rsidR="00324BF2" w:rsidRPr="005C4E64" w:rsidRDefault="00324BF2" w:rsidP="004F60C5">
      <w:pPr>
        <w:pStyle w:val="Heading1"/>
        <w:numPr>
          <w:ilvl w:val="0"/>
          <w:numId w:val="35"/>
        </w:numPr>
        <w:spacing w:line="240" w:lineRule="auto"/>
        <w:rPr>
          <w:lang w:val="en-US"/>
        </w:rPr>
      </w:pPr>
      <w:bookmarkStart w:id="6" w:name="_Toc4166312"/>
      <w:r>
        <w:t>Management Objectives</w:t>
      </w:r>
      <w:bookmarkEnd w:id="6"/>
    </w:p>
    <w:p w14:paraId="080E6643" w14:textId="77777777" w:rsidR="001875C4" w:rsidRDefault="008A6B23" w:rsidP="008A6B23">
      <w:r>
        <w:t xml:space="preserve">The primary purpose of the SPFL estate is to provide a sustainable supply of hardwood fibre to the pulp and paper mills of its shareholders in Japan. </w:t>
      </w:r>
      <w:r w:rsidR="00FF2432">
        <w:t>The choice of specie</w:t>
      </w:r>
      <w:r w:rsidR="005C3D90">
        <w:t>/s</w:t>
      </w:r>
      <w:r w:rsidR="00564447">
        <w:t xml:space="preserve"> must be ‘fit for purpose</w:t>
      </w:r>
      <w:r w:rsidR="007E03AC">
        <w:t xml:space="preserve">, </w:t>
      </w:r>
      <w:r w:rsidR="001875C4">
        <w:t xml:space="preserve">the addition </w:t>
      </w:r>
      <w:r w:rsidR="001875C4" w:rsidRPr="001875C4">
        <w:t>of an alternative specie/s must compliment this purpose and add benefits.</w:t>
      </w:r>
      <w:r w:rsidR="007E03AC">
        <w:t xml:space="preserve"> </w:t>
      </w:r>
    </w:p>
    <w:p w14:paraId="2B75D40F" w14:textId="77777777" w:rsidR="001875C4" w:rsidRDefault="001875C4" w:rsidP="008A6B23">
      <w:r w:rsidRPr="001875C4">
        <w:rPr>
          <w:lang w:val="en-US"/>
        </w:rPr>
        <w:t>The forest management plan is to provide for high yielding crops</w:t>
      </w:r>
      <w:r w:rsidR="007E03AC">
        <w:rPr>
          <w:lang w:val="en-US"/>
        </w:rPr>
        <w:t xml:space="preserve"> on the most economic basis while remaining fully </w:t>
      </w:r>
      <w:r>
        <w:rPr>
          <w:lang w:val="en-US"/>
        </w:rPr>
        <w:t>compliant with National &amp; Regional legislation</w:t>
      </w:r>
      <w:r w:rsidR="007E03AC">
        <w:rPr>
          <w:lang w:val="en-US"/>
        </w:rPr>
        <w:t xml:space="preserve"> and in doing so create benefits for the community. The opportunity to add value to the project is always a target.</w:t>
      </w:r>
    </w:p>
    <w:p w14:paraId="6255145F" w14:textId="77777777" w:rsidR="004F60C5" w:rsidRDefault="004F60C5" w:rsidP="008A6B23">
      <w:r w:rsidRPr="003352E0">
        <w:t>SPFL has appointed Southwood Export Limited (SWEL) to manage its Estate.</w:t>
      </w:r>
      <w:r w:rsidR="00324BF2">
        <w:t xml:space="preserve">  </w:t>
      </w:r>
    </w:p>
    <w:p w14:paraId="74FB60F1" w14:textId="77777777" w:rsidR="00324BF2" w:rsidRPr="00C13E7F" w:rsidRDefault="00324BF2" w:rsidP="008A6B23">
      <w:pPr>
        <w:pStyle w:val="Heading1"/>
        <w:numPr>
          <w:ilvl w:val="0"/>
          <w:numId w:val="35"/>
        </w:numPr>
      </w:pPr>
      <w:bookmarkStart w:id="7" w:name="_Toc4166313"/>
      <w:r w:rsidRPr="00C13E7F">
        <w:t>Forest Resource</w:t>
      </w:r>
      <w:bookmarkEnd w:id="7"/>
    </w:p>
    <w:p w14:paraId="6AC2F4FC" w14:textId="208F6B66" w:rsidR="00D16D8E" w:rsidRDefault="00D16D8E" w:rsidP="00D16D8E">
      <w:r w:rsidRPr="005C697A">
        <w:t>All of SPFL’s forests ar</w:t>
      </w:r>
      <w:r w:rsidR="005D0148">
        <w:t>e within 120km of Invercargill (Figure 1</w:t>
      </w:r>
      <w:r w:rsidRPr="005C697A">
        <w:t xml:space="preserve">). A table of areas is provided to </w:t>
      </w:r>
      <w:r>
        <w:t>give a summary of the areas owned or occupied by SPFL, their tenure and land use</w:t>
      </w:r>
      <w:r w:rsidRPr="005C697A">
        <w:t xml:space="preserve"> (</w:t>
      </w:r>
      <w:r w:rsidR="005D0148">
        <w:t>Table 1</w:t>
      </w:r>
      <w:r w:rsidRPr="005C697A">
        <w:t xml:space="preserve">). </w:t>
      </w:r>
      <w:r>
        <w:t xml:space="preserve">The SPFL estate currently comprises </w:t>
      </w:r>
      <w:r w:rsidR="007F479C">
        <w:t>forty-two</w:t>
      </w:r>
      <w:r>
        <w:t xml:space="preserve"> individual areas of mixed age forests totalling approximately 10,</w:t>
      </w:r>
      <w:r w:rsidR="007F479C">
        <w:t>6</w:t>
      </w:r>
      <w:r w:rsidR="00882CFF">
        <w:t>70</w:t>
      </w:r>
      <w:r>
        <w:t xml:space="preserve"> ha. The plantings are mostly </w:t>
      </w:r>
      <w:proofErr w:type="spellStart"/>
      <w:proofErr w:type="gramStart"/>
      <w:r w:rsidRPr="00882CFF">
        <w:rPr>
          <w:i/>
          <w:iCs/>
        </w:rPr>
        <w:t>E.nitens</w:t>
      </w:r>
      <w:proofErr w:type="spellEnd"/>
      <w:proofErr w:type="gramEnd"/>
      <w:r>
        <w:t xml:space="preserve"> (99%); the remaining crop is made up of mixed conifers.</w:t>
      </w:r>
    </w:p>
    <w:p w14:paraId="543D5611" w14:textId="77777777" w:rsidR="00375FAA" w:rsidRDefault="00D16D8E" w:rsidP="00D16D8E">
      <w:r>
        <w:t xml:space="preserve">The land is mostly owned by the Southland Plantation Forest Company, </w:t>
      </w:r>
      <w:r w:rsidR="0065331D">
        <w:t>three</w:t>
      </w:r>
      <w:r>
        <w:t xml:space="preserve"> Propert</w:t>
      </w:r>
      <w:r w:rsidR="001C7C95">
        <w:t>ies</w:t>
      </w:r>
      <w:r>
        <w:t xml:space="preserve"> </w:t>
      </w:r>
      <w:r w:rsidR="001C7C95">
        <w:t>are</w:t>
      </w:r>
      <w:r>
        <w:t xml:space="preserve"> under a lease agreement. The majority of properties </w:t>
      </w:r>
      <w:r w:rsidR="00375FAA">
        <w:t>are established on previously farmed land</w:t>
      </w:r>
      <w:r>
        <w:t xml:space="preserve">, some include exotic plantation cutover sites. </w:t>
      </w:r>
    </w:p>
    <w:p w14:paraId="501BA0F1" w14:textId="77777777" w:rsidR="00324BF2" w:rsidRDefault="00D16D8E" w:rsidP="00D16D8E">
      <w:r>
        <w:t xml:space="preserve">The lands are mostly located in the Plains Resource Area as described in the District plans. The management plan will ensure that all </w:t>
      </w:r>
      <w:r w:rsidR="00375FAA">
        <w:t xml:space="preserve">activities are compliant with </w:t>
      </w:r>
      <w:r>
        <w:t>requirements of the Distric</w:t>
      </w:r>
      <w:r w:rsidR="00375FAA">
        <w:t>t Plans</w:t>
      </w:r>
      <w:r>
        <w:t>.</w:t>
      </w:r>
    </w:p>
    <w:p w14:paraId="4EFA246D" w14:textId="77777777" w:rsidR="00025DF9" w:rsidRDefault="00025DF9" w:rsidP="00D16D8E"/>
    <w:p w14:paraId="6D54527F" w14:textId="77777777" w:rsidR="00025DF9" w:rsidRDefault="00025DF9" w:rsidP="00D16D8E"/>
    <w:p w14:paraId="56EDB75D" w14:textId="77777777" w:rsidR="00025DF9" w:rsidRDefault="00025DF9" w:rsidP="00D16D8E"/>
    <w:p w14:paraId="78A053E8" w14:textId="77777777" w:rsidR="00345F02" w:rsidRDefault="00345F02" w:rsidP="00D16D8E"/>
    <w:p w14:paraId="39BFE56A" w14:textId="77777777" w:rsidR="00345F02" w:rsidRDefault="00345F02" w:rsidP="00D16D8E"/>
    <w:p w14:paraId="11D0F059" w14:textId="77777777" w:rsidR="00D16D8E" w:rsidRDefault="00D16D8E" w:rsidP="00D16D8E">
      <w:pPr>
        <w:pStyle w:val="Caption"/>
      </w:pPr>
      <w:r>
        <w:lastRenderedPageBreak/>
        <w:t xml:space="preserve">Figure </w:t>
      </w:r>
      <w:r w:rsidR="00D1010C">
        <w:rPr>
          <w:noProof/>
        </w:rPr>
        <w:fldChar w:fldCharType="begin"/>
      </w:r>
      <w:r w:rsidR="00D1010C">
        <w:rPr>
          <w:noProof/>
        </w:rPr>
        <w:instrText xml:space="preserve"> SEQ Figure \* ARABIC </w:instrText>
      </w:r>
      <w:r w:rsidR="00D1010C">
        <w:rPr>
          <w:noProof/>
        </w:rPr>
        <w:fldChar w:fldCharType="separate"/>
      </w:r>
      <w:r w:rsidR="00F47A8D">
        <w:rPr>
          <w:noProof/>
        </w:rPr>
        <w:t>1</w:t>
      </w:r>
      <w:r w:rsidR="00D1010C">
        <w:rPr>
          <w:noProof/>
        </w:rPr>
        <w:fldChar w:fldCharType="end"/>
      </w:r>
      <w:r>
        <w:t xml:space="preserve"> Map of SPFL Forest Estate, Southland</w:t>
      </w:r>
    </w:p>
    <w:p w14:paraId="17A13BD5" w14:textId="77777777" w:rsidR="00D16D8E" w:rsidRDefault="00F47A8D" w:rsidP="00D16D8E">
      <w:r>
        <w:rPr>
          <w:noProof/>
          <w:lang w:eastAsia="en-NZ"/>
        </w:rPr>
        <w:drawing>
          <wp:inline distT="0" distB="0" distL="0" distR="0" wp14:anchorId="49885DE8" wp14:editId="0F87640D">
            <wp:extent cx="5731510" cy="4047273"/>
            <wp:effectExtent l="0" t="0" r="2540" b="0"/>
            <wp:docPr id="1" name="Picture 1" descr="C:\Users\YVargas.SOUTHWOOD\AppData\Local\Temp\wz70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argas.SOUTHWOOD\AppData\Local\Temp\wz7086\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47273"/>
                    </a:xfrm>
                    <a:prstGeom prst="rect">
                      <a:avLst/>
                    </a:prstGeom>
                    <a:noFill/>
                    <a:ln>
                      <a:noFill/>
                    </a:ln>
                  </pic:spPr>
                </pic:pic>
              </a:graphicData>
            </a:graphic>
          </wp:inline>
        </w:drawing>
      </w:r>
    </w:p>
    <w:p w14:paraId="1F812862" w14:textId="6F9D16CA" w:rsidR="00D16D8E" w:rsidRDefault="00D16D8E" w:rsidP="00D16D8E">
      <w:pPr>
        <w:pStyle w:val="Caption"/>
        <w:keepNext/>
      </w:pPr>
      <w:r>
        <w:t xml:space="preserve">Table </w:t>
      </w:r>
      <w:r w:rsidR="00D1010C">
        <w:rPr>
          <w:noProof/>
        </w:rPr>
        <w:fldChar w:fldCharType="begin"/>
      </w:r>
      <w:r w:rsidR="00D1010C">
        <w:rPr>
          <w:noProof/>
        </w:rPr>
        <w:instrText xml:space="preserve"> SEQ Table \* ARABIC </w:instrText>
      </w:r>
      <w:r w:rsidR="00D1010C">
        <w:rPr>
          <w:noProof/>
        </w:rPr>
        <w:fldChar w:fldCharType="separate"/>
      </w:r>
      <w:r w:rsidR="00F47A8D">
        <w:rPr>
          <w:noProof/>
        </w:rPr>
        <w:t>1</w:t>
      </w:r>
      <w:r w:rsidR="00D1010C">
        <w:rPr>
          <w:noProof/>
        </w:rPr>
        <w:fldChar w:fldCharType="end"/>
      </w:r>
      <w:r>
        <w:rPr>
          <w:noProof/>
        </w:rPr>
        <w:t>:</w:t>
      </w:r>
      <w:r>
        <w:t xml:space="preserve"> SPFL Estate Area Summary as at </w:t>
      </w:r>
      <w:r w:rsidR="007914D2">
        <w:t>4 June 2020</w:t>
      </w:r>
    </w:p>
    <w:p w14:paraId="6F5B19B2" w14:textId="77777777" w:rsidR="00D16D8E" w:rsidRDefault="00D16D8E" w:rsidP="00D16D8E"/>
    <w:tbl>
      <w:tblPr>
        <w:tblW w:w="7360" w:type="dxa"/>
        <w:tblLook w:val="04A0" w:firstRow="1" w:lastRow="0" w:firstColumn="1" w:lastColumn="0" w:noHBand="0" w:noVBand="1"/>
      </w:tblPr>
      <w:tblGrid>
        <w:gridCol w:w="1214"/>
        <w:gridCol w:w="1260"/>
        <w:gridCol w:w="996"/>
        <w:gridCol w:w="1105"/>
        <w:gridCol w:w="1691"/>
        <w:gridCol w:w="1279"/>
      </w:tblGrid>
      <w:tr w:rsidR="007914D2" w:rsidRPr="007914D2" w14:paraId="108ED548" w14:textId="77777777" w:rsidTr="00274D5F">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9E1F2"/>
            <w:vAlign w:val="bottom"/>
            <w:hideMark/>
          </w:tcPr>
          <w:p w14:paraId="56F68B67"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Forest Ownership</w:t>
            </w:r>
          </w:p>
        </w:tc>
        <w:tc>
          <w:tcPr>
            <w:tcW w:w="1260" w:type="dxa"/>
            <w:vMerge w:val="restart"/>
            <w:tcBorders>
              <w:top w:val="single" w:sz="4" w:space="0" w:color="auto"/>
              <w:left w:val="nil"/>
              <w:bottom w:val="single" w:sz="4" w:space="0" w:color="000000"/>
              <w:right w:val="single" w:sz="4" w:space="0" w:color="auto"/>
            </w:tcBorders>
            <w:shd w:val="clear" w:color="000000" w:fill="D9E1F2"/>
            <w:vAlign w:val="bottom"/>
            <w:hideMark/>
          </w:tcPr>
          <w:p w14:paraId="4B4ED2D2"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Forest Count</w:t>
            </w:r>
          </w:p>
        </w:tc>
        <w:tc>
          <w:tcPr>
            <w:tcW w:w="4900" w:type="dxa"/>
            <w:gridSpan w:val="4"/>
            <w:tcBorders>
              <w:top w:val="single" w:sz="4" w:space="0" w:color="auto"/>
              <w:left w:val="nil"/>
              <w:bottom w:val="single" w:sz="4" w:space="0" w:color="auto"/>
              <w:right w:val="single" w:sz="4" w:space="0" w:color="000000"/>
            </w:tcBorders>
            <w:shd w:val="clear" w:color="000000" w:fill="D9E1F2"/>
            <w:noWrap/>
            <w:vAlign w:val="bottom"/>
            <w:hideMark/>
          </w:tcPr>
          <w:p w14:paraId="29FAAB6A"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Area (ha)</w:t>
            </w:r>
          </w:p>
        </w:tc>
      </w:tr>
      <w:tr w:rsidR="007914D2" w:rsidRPr="007914D2" w14:paraId="78E5CBCE" w14:textId="77777777" w:rsidTr="00274D5F">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298E17A" w14:textId="77777777" w:rsidR="007914D2" w:rsidRPr="007914D2" w:rsidRDefault="007914D2" w:rsidP="007914D2">
            <w:pPr>
              <w:spacing w:after="0" w:line="240" w:lineRule="auto"/>
              <w:rPr>
                <w:rFonts w:ascii="Calibri" w:eastAsia="Times New Roman" w:hAnsi="Calibri" w:cs="Calibri"/>
                <w:b/>
                <w:bCs/>
                <w:color w:val="000000"/>
                <w:lang w:eastAsia="en-NZ"/>
              </w:rPr>
            </w:pPr>
          </w:p>
        </w:tc>
        <w:tc>
          <w:tcPr>
            <w:tcW w:w="1260" w:type="dxa"/>
            <w:vMerge/>
            <w:tcBorders>
              <w:top w:val="single" w:sz="4" w:space="0" w:color="auto"/>
              <w:left w:val="nil"/>
              <w:bottom w:val="single" w:sz="4" w:space="0" w:color="000000"/>
              <w:right w:val="single" w:sz="4" w:space="0" w:color="auto"/>
            </w:tcBorders>
            <w:vAlign w:val="center"/>
            <w:hideMark/>
          </w:tcPr>
          <w:p w14:paraId="4E0EF99C" w14:textId="77777777" w:rsidR="007914D2" w:rsidRPr="007914D2" w:rsidRDefault="007914D2" w:rsidP="007914D2">
            <w:pPr>
              <w:spacing w:after="0" w:line="240" w:lineRule="auto"/>
              <w:rPr>
                <w:rFonts w:ascii="Calibri" w:eastAsia="Times New Roman" w:hAnsi="Calibri" w:cs="Calibri"/>
                <w:b/>
                <w:bCs/>
                <w:color w:val="000000"/>
                <w:lang w:eastAsia="en-NZ"/>
              </w:rPr>
            </w:pPr>
          </w:p>
        </w:tc>
        <w:tc>
          <w:tcPr>
            <w:tcW w:w="870" w:type="dxa"/>
            <w:tcBorders>
              <w:top w:val="nil"/>
              <w:left w:val="nil"/>
              <w:bottom w:val="single" w:sz="4" w:space="0" w:color="auto"/>
              <w:right w:val="nil"/>
            </w:tcBorders>
            <w:shd w:val="clear" w:color="000000" w:fill="D9E1F2"/>
            <w:noWrap/>
            <w:vAlign w:val="bottom"/>
            <w:hideMark/>
          </w:tcPr>
          <w:p w14:paraId="2F8AABEA"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Stocked</w:t>
            </w:r>
          </w:p>
        </w:tc>
        <w:tc>
          <w:tcPr>
            <w:tcW w:w="1060" w:type="dxa"/>
            <w:tcBorders>
              <w:top w:val="nil"/>
              <w:left w:val="single" w:sz="4" w:space="0" w:color="auto"/>
              <w:bottom w:val="single" w:sz="4" w:space="0" w:color="auto"/>
              <w:right w:val="single" w:sz="4" w:space="0" w:color="auto"/>
            </w:tcBorders>
            <w:shd w:val="clear" w:color="000000" w:fill="D9E1F2"/>
            <w:noWrap/>
            <w:vAlign w:val="bottom"/>
            <w:hideMark/>
          </w:tcPr>
          <w:p w14:paraId="75F20C77"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Landbank</w:t>
            </w:r>
          </w:p>
        </w:tc>
        <w:tc>
          <w:tcPr>
            <w:tcW w:w="1691" w:type="dxa"/>
            <w:tcBorders>
              <w:top w:val="nil"/>
              <w:left w:val="nil"/>
              <w:bottom w:val="single" w:sz="4" w:space="0" w:color="auto"/>
              <w:right w:val="nil"/>
            </w:tcBorders>
            <w:shd w:val="clear" w:color="000000" w:fill="D9E1F2"/>
            <w:noWrap/>
            <w:vAlign w:val="bottom"/>
            <w:hideMark/>
          </w:tcPr>
          <w:p w14:paraId="61D536FA"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Non-productive</w:t>
            </w:r>
          </w:p>
        </w:tc>
        <w:tc>
          <w:tcPr>
            <w:tcW w:w="1279" w:type="dxa"/>
            <w:tcBorders>
              <w:top w:val="nil"/>
              <w:left w:val="single" w:sz="4" w:space="0" w:color="auto"/>
              <w:bottom w:val="single" w:sz="4" w:space="0" w:color="auto"/>
              <w:right w:val="single" w:sz="4" w:space="0" w:color="auto"/>
            </w:tcBorders>
            <w:shd w:val="clear" w:color="000000" w:fill="D9E1F2"/>
            <w:noWrap/>
            <w:vAlign w:val="bottom"/>
            <w:hideMark/>
          </w:tcPr>
          <w:p w14:paraId="4BAAF780" w14:textId="77777777" w:rsidR="007914D2" w:rsidRPr="007914D2" w:rsidRDefault="007914D2" w:rsidP="007914D2">
            <w:pPr>
              <w:spacing w:after="0" w:line="240" w:lineRule="auto"/>
              <w:jc w:val="center"/>
              <w:rPr>
                <w:rFonts w:ascii="Calibri" w:eastAsia="Times New Roman" w:hAnsi="Calibri" w:cs="Calibri"/>
                <w:b/>
                <w:bCs/>
                <w:color w:val="000000"/>
                <w:lang w:eastAsia="en-NZ"/>
              </w:rPr>
            </w:pPr>
            <w:r w:rsidRPr="007914D2">
              <w:rPr>
                <w:rFonts w:ascii="Calibri" w:eastAsia="Times New Roman" w:hAnsi="Calibri" w:cs="Calibri"/>
                <w:b/>
                <w:bCs/>
                <w:color w:val="000000"/>
                <w:lang w:eastAsia="en-NZ"/>
              </w:rPr>
              <w:t>Total</w:t>
            </w:r>
          </w:p>
        </w:tc>
      </w:tr>
      <w:tr w:rsidR="007914D2" w:rsidRPr="007914D2" w14:paraId="18F7ED09" w14:textId="77777777" w:rsidTr="00274D5F">
        <w:trPr>
          <w:trHeight w:val="300"/>
        </w:trPr>
        <w:tc>
          <w:tcPr>
            <w:tcW w:w="1200" w:type="dxa"/>
            <w:tcBorders>
              <w:top w:val="nil"/>
              <w:left w:val="single" w:sz="4" w:space="0" w:color="auto"/>
              <w:bottom w:val="single" w:sz="4" w:space="0" w:color="auto"/>
              <w:right w:val="nil"/>
            </w:tcBorders>
            <w:shd w:val="clear" w:color="auto" w:fill="auto"/>
            <w:noWrap/>
            <w:vAlign w:val="bottom"/>
            <w:hideMark/>
          </w:tcPr>
          <w:p w14:paraId="22C883AA" w14:textId="77777777"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SPFL</w:t>
            </w:r>
          </w:p>
        </w:tc>
        <w:tc>
          <w:tcPr>
            <w:tcW w:w="1260" w:type="dxa"/>
            <w:tcBorders>
              <w:top w:val="nil"/>
              <w:left w:val="single" w:sz="4" w:space="0" w:color="auto"/>
              <w:bottom w:val="single" w:sz="4" w:space="0" w:color="auto"/>
              <w:right w:val="nil"/>
            </w:tcBorders>
            <w:shd w:val="clear" w:color="auto" w:fill="auto"/>
            <w:noWrap/>
            <w:vAlign w:val="bottom"/>
            <w:hideMark/>
          </w:tcPr>
          <w:p w14:paraId="016FE4E8" w14:textId="77777777"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42</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CAD4B15" w14:textId="7BC0C7E9"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9,</w:t>
            </w:r>
            <w:r w:rsidR="00882CFF">
              <w:rPr>
                <w:rFonts w:ascii="Calibri" w:eastAsia="Times New Roman" w:hAnsi="Calibri" w:cs="Calibri"/>
                <w:color w:val="000000"/>
                <w:lang w:eastAsia="en-NZ"/>
              </w:rPr>
              <w:t>621.98</w:t>
            </w:r>
          </w:p>
        </w:tc>
        <w:tc>
          <w:tcPr>
            <w:tcW w:w="1060" w:type="dxa"/>
            <w:tcBorders>
              <w:top w:val="nil"/>
              <w:left w:val="nil"/>
              <w:bottom w:val="single" w:sz="4" w:space="0" w:color="auto"/>
              <w:right w:val="nil"/>
            </w:tcBorders>
            <w:shd w:val="clear" w:color="auto" w:fill="auto"/>
            <w:noWrap/>
            <w:vAlign w:val="bottom"/>
            <w:hideMark/>
          </w:tcPr>
          <w:p w14:paraId="5F264450" w14:textId="463D8924"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1</w:t>
            </w:r>
            <w:r>
              <w:rPr>
                <w:rFonts w:ascii="Calibri" w:eastAsia="Times New Roman" w:hAnsi="Calibri" w:cs="Calibri"/>
                <w:color w:val="000000"/>
                <w:lang w:eastAsia="en-NZ"/>
              </w:rPr>
              <w:t>,</w:t>
            </w:r>
            <w:r w:rsidR="00882CFF">
              <w:rPr>
                <w:rFonts w:ascii="Calibri" w:eastAsia="Times New Roman" w:hAnsi="Calibri" w:cs="Calibri"/>
                <w:color w:val="000000"/>
                <w:lang w:eastAsia="en-NZ"/>
              </w:rPr>
              <w:t>075</w:t>
            </w:r>
            <w:r w:rsidRPr="007914D2">
              <w:rPr>
                <w:rFonts w:ascii="Calibri" w:eastAsia="Times New Roman" w:hAnsi="Calibri" w:cs="Calibri"/>
                <w:color w:val="000000"/>
                <w:lang w:eastAsia="en-NZ"/>
              </w:rPr>
              <w:t>.7</w:t>
            </w:r>
            <w:r w:rsidR="00882CFF">
              <w:rPr>
                <w:rFonts w:ascii="Calibri" w:eastAsia="Times New Roman" w:hAnsi="Calibri" w:cs="Calibri"/>
                <w:color w:val="000000"/>
                <w:lang w:eastAsia="en-NZ"/>
              </w:rPr>
              <w:t>2</w:t>
            </w:r>
          </w:p>
        </w:tc>
        <w:tc>
          <w:tcPr>
            <w:tcW w:w="1691" w:type="dxa"/>
            <w:tcBorders>
              <w:top w:val="nil"/>
              <w:left w:val="single" w:sz="4" w:space="0" w:color="auto"/>
              <w:bottom w:val="single" w:sz="4" w:space="0" w:color="auto"/>
              <w:right w:val="nil"/>
            </w:tcBorders>
            <w:shd w:val="clear" w:color="auto" w:fill="auto"/>
            <w:noWrap/>
            <w:vAlign w:val="bottom"/>
            <w:hideMark/>
          </w:tcPr>
          <w:p w14:paraId="5A1794A4" w14:textId="77777777"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3,228.7</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5AE40C7" w14:textId="77777777" w:rsidR="007914D2" w:rsidRPr="007914D2" w:rsidRDefault="007914D2" w:rsidP="007914D2">
            <w:pPr>
              <w:spacing w:after="0" w:line="240" w:lineRule="auto"/>
              <w:jc w:val="center"/>
              <w:rPr>
                <w:rFonts w:ascii="Calibri" w:eastAsia="Times New Roman" w:hAnsi="Calibri" w:cs="Calibri"/>
                <w:color w:val="000000"/>
                <w:lang w:eastAsia="en-NZ"/>
              </w:rPr>
            </w:pPr>
            <w:r w:rsidRPr="007914D2">
              <w:rPr>
                <w:rFonts w:ascii="Calibri" w:eastAsia="Times New Roman" w:hAnsi="Calibri" w:cs="Calibri"/>
                <w:color w:val="000000"/>
                <w:lang w:eastAsia="en-NZ"/>
              </w:rPr>
              <w:t>13,926.4</w:t>
            </w:r>
          </w:p>
        </w:tc>
      </w:tr>
    </w:tbl>
    <w:p w14:paraId="14F5C098" w14:textId="77777777" w:rsidR="00A03A9C" w:rsidRDefault="00A03A9C">
      <w:pPr>
        <w:rPr>
          <w:rFonts w:asciiTheme="majorHAnsi" w:eastAsiaTheme="majorEastAsia" w:hAnsiTheme="majorHAnsi" w:cstheme="majorBidi"/>
          <w:b/>
          <w:bCs/>
          <w:color w:val="7C9163" w:themeColor="accent1" w:themeShade="BF"/>
          <w:sz w:val="28"/>
          <w:szCs w:val="28"/>
        </w:rPr>
      </w:pPr>
      <w:r>
        <w:br w:type="page"/>
      </w:r>
    </w:p>
    <w:p w14:paraId="32EA55AB" w14:textId="77777777" w:rsidR="00324BF2" w:rsidRPr="00C13E7F" w:rsidRDefault="00D37931" w:rsidP="008A6B23">
      <w:pPr>
        <w:pStyle w:val="Heading1"/>
        <w:numPr>
          <w:ilvl w:val="0"/>
          <w:numId w:val="35"/>
        </w:numPr>
      </w:pPr>
      <w:bookmarkStart w:id="8" w:name="_Toc4166314"/>
      <w:r w:rsidRPr="00C13E7F">
        <w:lastRenderedPageBreak/>
        <w:t>Silviculture</w:t>
      </w:r>
      <w:bookmarkEnd w:id="8"/>
    </w:p>
    <w:p w14:paraId="62E561C7" w14:textId="44007027" w:rsidR="00D37931" w:rsidRDefault="00D37931" w:rsidP="00D37931">
      <w:r>
        <w:t xml:space="preserve">The major determinates of tree growth are climate and soils. </w:t>
      </w:r>
      <w:r w:rsidR="00375FAA">
        <w:t>Research has identified s</w:t>
      </w:r>
      <w:r>
        <w:t>ome eucalyptus species have a high tolerance for</w:t>
      </w:r>
      <w:r w:rsidR="00375FAA">
        <w:t xml:space="preserve"> Southlands cool</w:t>
      </w:r>
      <w:r>
        <w:t xml:space="preserve">er conditions, with a likening for clays and moist loams and very good frost tolerance. </w:t>
      </w:r>
      <w:r w:rsidR="00375FAA">
        <w:t>The New Zealand F</w:t>
      </w:r>
      <w:r w:rsidR="00025DF9">
        <w:t>orest</w:t>
      </w:r>
      <w:r w:rsidR="00375FAA">
        <w:t xml:space="preserve"> S</w:t>
      </w:r>
      <w:r w:rsidR="00025DF9">
        <w:t xml:space="preserve">ervice </w:t>
      </w:r>
      <w:r w:rsidR="00375FAA">
        <w:t>trialled many species of Eucalypts</w:t>
      </w:r>
      <w:r w:rsidR="00025DF9">
        <w:t xml:space="preserve"> in Southland, species deemed to be appropriate fo</w:t>
      </w:r>
      <w:r w:rsidR="00375FAA">
        <w:t xml:space="preserve">r the conditions </w:t>
      </w:r>
      <w:r w:rsidR="00025DF9">
        <w:t xml:space="preserve">include </w:t>
      </w:r>
      <w:r w:rsidR="00025DF9" w:rsidRPr="00882CFF">
        <w:rPr>
          <w:i/>
          <w:iCs/>
        </w:rPr>
        <w:t xml:space="preserve">E. </w:t>
      </w:r>
      <w:proofErr w:type="spellStart"/>
      <w:r w:rsidR="00025DF9" w:rsidRPr="00882CFF">
        <w:rPr>
          <w:i/>
          <w:iCs/>
        </w:rPr>
        <w:t>delegatensis</w:t>
      </w:r>
      <w:proofErr w:type="spellEnd"/>
      <w:r w:rsidR="00025DF9" w:rsidRPr="00882CFF">
        <w:rPr>
          <w:i/>
          <w:iCs/>
        </w:rPr>
        <w:t xml:space="preserve">, </w:t>
      </w:r>
      <w:proofErr w:type="spellStart"/>
      <w:proofErr w:type="gramStart"/>
      <w:r w:rsidR="00025DF9" w:rsidRPr="00882CFF">
        <w:rPr>
          <w:i/>
          <w:iCs/>
        </w:rPr>
        <w:t>E.regnans</w:t>
      </w:r>
      <w:proofErr w:type="spellEnd"/>
      <w:proofErr w:type="gramEnd"/>
      <w:r w:rsidR="00025DF9">
        <w:t xml:space="preserve"> and </w:t>
      </w:r>
      <w:proofErr w:type="spellStart"/>
      <w:r w:rsidR="00025DF9" w:rsidRPr="00882CFF">
        <w:rPr>
          <w:i/>
          <w:iCs/>
        </w:rPr>
        <w:t>E.nitens</w:t>
      </w:r>
      <w:proofErr w:type="spellEnd"/>
      <w:r w:rsidR="00025DF9">
        <w:t>.</w:t>
      </w:r>
      <w:r w:rsidR="0016444C">
        <w:t xml:space="preserve">  </w:t>
      </w:r>
      <w:r>
        <w:t>Southlands mild summer temperatures, consistent summer rainfalls, and lo</w:t>
      </w:r>
      <w:r w:rsidR="00375FAA">
        <w:t>w</w:t>
      </w:r>
      <w:r>
        <w:t xml:space="preserve"> evapotranspiration </w:t>
      </w:r>
      <w:r w:rsidR="00375FAA">
        <w:t xml:space="preserve">rates </w:t>
      </w:r>
      <w:r>
        <w:t xml:space="preserve">are particularly ideal for growing </w:t>
      </w:r>
      <w:proofErr w:type="spellStart"/>
      <w:proofErr w:type="gramStart"/>
      <w:r w:rsidRPr="00882CFF">
        <w:rPr>
          <w:i/>
          <w:iCs/>
        </w:rPr>
        <w:t>E.nitens</w:t>
      </w:r>
      <w:proofErr w:type="spellEnd"/>
      <w:proofErr w:type="gramEnd"/>
      <w:r>
        <w:t xml:space="preserve">. </w:t>
      </w:r>
    </w:p>
    <w:p w14:paraId="14E4F546" w14:textId="1C11DD5C" w:rsidR="0016444C" w:rsidRDefault="00D37931" w:rsidP="00D37931">
      <w:r>
        <w:t xml:space="preserve">The forests are currently grown </w:t>
      </w:r>
      <w:r w:rsidRPr="007D56C1">
        <w:t xml:space="preserve">on a </w:t>
      </w:r>
      <w:r w:rsidR="00347481">
        <w:t xml:space="preserve">nominal 15 </w:t>
      </w:r>
      <w:r w:rsidR="00EB673D">
        <w:t>–</w:t>
      </w:r>
      <w:r w:rsidR="00347481">
        <w:t xml:space="preserve"> </w:t>
      </w:r>
      <w:r w:rsidR="00EB673D">
        <w:t xml:space="preserve">18+ </w:t>
      </w:r>
      <w:r>
        <w:t xml:space="preserve">year rotation to </w:t>
      </w:r>
      <w:r w:rsidR="00664945">
        <w:t>produce hardwood fibre</w:t>
      </w:r>
      <w:r>
        <w:t xml:space="preserve">. </w:t>
      </w:r>
      <w:r w:rsidR="00664945">
        <w:t xml:space="preserve"> Improved genetics &amp; growth leading to better wood qualities, together with advances in technology in wood handling &amp; processing will lead </w:t>
      </w:r>
      <w:r w:rsidR="00947620">
        <w:t>to other market opportunities. Investigation into this is ongoing and will likely require</w:t>
      </w:r>
      <w:r w:rsidR="00BC0C64">
        <w:t xml:space="preserve"> changes to the silviculture </w:t>
      </w:r>
      <w:r>
        <w:t>regime</w:t>
      </w:r>
      <w:r w:rsidR="00947620">
        <w:t xml:space="preserve"> going forward</w:t>
      </w:r>
      <w:r>
        <w:t xml:space="preserve">. </w:t>
      </w:r>
    </w:p>
    <w:p w14:paraId="2EA23A13" w14:textId="374C2D28" w:rsidR="00BD49F3" w:rsidRDefault="00947620" w:rsidP="0016444C">
      <w:pPr>
        <w:jc w:val="both"/>
        <w:rPr>
          <w:color w:val="FF0000"/>
        </w:rPr>
      </w:pPr>
      <w:r>
        <w:t>The current</w:t>
      </w:r>
      <w:r w:rsidR="00D37931" w:rsidRPr="005C697A">
        <w:t xml:space="preserve"> regime for SPFL’s forests </w:t>
      </w:r>
      <w:r>
        <w:t>is</w:t>
      </w:r>
      <w:r w:rsidR="00882CFF">
        <w:t xml:space="preserve"> plant</w:t>
      </w:r>
      <w:r w:rsidR="00D37931" w:rsidRPr="005C697A">
        <w:t xml:space="preserve"> a well-spaced and uniform crop</w:t>
      </w:r>
      <w:r>
        <w:t>.</w:t>
      </w:r>
      <w:r w:rsidR="00D37931" w:rsidRPr="005C697A">
        <w:t xml:space="preserve"> </w:t>
      </w:r>
      <w:r>
        <w:t>The common stocking for the</w:t>
      </w:r>
      <w:r w:rsidR="00D37931" w:rsidRPr="005C697A">
        <w:t xml:space="preserve"> f</w:t>
      </w:r>
      <w:r w:rsidR="0065331D">
        <w:t>irst rotation</w:t>
      </w:r>
      <w:r>
        <w:t xml:space="preserve"> was</w:t>
      </w:r>
      <w:r w:rsidR="00D37931" w:rsidRPr="005C697A">
        <w:t xml:space="preserve"> 1050 stems per hectare</w:t>
      </w:r>
      <w:r>
        <w:t>. W</w:t>
      </w:r>
      <w:r w:rsidR="0065331D">
        <w:t>ith</w:t>
      </w:r>
      <w:r>
        <w:t xml:space="preserve"> the benefit of </w:t>
      </w:r>
      <w:r w:rsidR="0065331D">
        <w:t xml:space="preserve">subsequent </w:t>
      </w:r>
      <w:r>
        <w:t>research the second crops are being planted at 800 – 900 stems per ha (varies with site).</w:t>
      </w:r>
      <w:r w:rsidR="00D37931" w:rsidRPr="005C697A">
        <w:t xml:space="preserve"> </w:t>
      </w:r>
      <w:r w:rsidR="00025DF9">
        <w:t>Intensive land preparation is carried out during establishment including cultivation, weed removal and fertilising.</w:t>
      </w:r>
      <w:r w:rsidR="0016444C" w:rsidRPr="0016444C">
        <w:rPr>
          <w:color w:val="FF0000"/>
        </w:rPr>
        <w:t xml:space="preserve"> </w:t>
      </w:r>
    </w:p>
    <w:p w14:paraId="209AB4DC" w14:textId="00740E13" w:rsidR="0016444C" w:rsidRDefault="0016444C" w:rsidP="0016444C">
      <w:pPr>
        <w:jc w:val="both"/>
        <w:rPr>
          <w:color w:val="FF0000"/>
        </w:rPr>
      </w:pPr>
      <w:r w:rsidRPr="00292828">
        <w:t>The actual rotati</w:t>
      </w:r>
      <w:r w:rsidR="00BD49F3">
        <w:t>on age of each stand can vary for a variety of reason</w:t>
      </w:r>
      <w:r w:rsidRPr="00292828">
        <w:t xml:space="preserve"> which </w:t>
      </w:r>
      <w:r w:rsidR="00EB673D" w:rsidRPr="00292828">
        <w:t>include</w:t>
      </w:r>
      <w:r w:rsidRPr="00292828">
        <w:t xml:space="preserve"> market demand, total reco</w:t>
      </w:r>
      <w:r w:rsidR="00BD49F3">
        <w:t>verable volume per hectare,</w:t>
      </w:r>
      <w:r w:rsidRPr="00292828">
        <w:t xml:space="preserve"> piece size, topography and </w:t>
      </w:r>
      <w:r w:rsidR="00BD49F3">
        <w:t xml:space="preserve">harvesting </w:t>
      </w:r>
      <w:r w:rsidRPr="00292828">
        <w:t>economics</w:t>
      </w:r>
      <w:r w:rsidR="00BD49F3">
        <w:t xml:space="preserve"> </w:t>
      </w:r>
      <w:r w:rsidRPr="00292828">
        <w:t>and may exce</w:t>
      </w:r>
      <w:r w:rsidR="00BD49F3">
        <w:t xml:space="preserve">ed the target age. Any future change to silviculture treatments will likely </w:t>
      </w:r>
      <w:r w:rsidRPr="00292828">
        <w:t>influence the rotation length also. The net result will be a developing matrix of differing age cl</w:t>
      </w:r>
      <w:r w:rsidR="00BD49F3">
        <w:t>asses over subsequent rotations.</w:t>
      </w:r>
    </w:p>
    <w:p w14:paraId="6A191A1C" w14:textId="77777777" w:rsidR="00D37931" w:rsidRPr="005C697A" w:rsidRDefault="0016444C" w:rsidP="00D37931">
      <w:r w:rsidRPr="00536D44">
        <w:t>SPFL is committed to ongoing research and development into improving forest genetics and growth through research providers such as Scion</w:t>
      </w:r>
      <w:r>
        <w:t>.</w:t>
      </w:r>
    </w:p>
    <w:p w14:paraId="600B9B3B" w14:textId="77777777" w:rsidR="00D37931" w:rsidRDefault="00D37931" w:rsidP="00D37931">
      <w:pPr>
        <w:jc w:val="both"/>
      </w:pPr>
    </w:p>
    <w:p w14:paraId="384F1853" w14:textId="18F0C5FD" w:rsidR="00D37931" w:rsidRDefault="00D37931" w:rsidP="00D37931">
      <w:pPr>
        <w:pStyle w:val="Caption"/>
        <w:keepNext/>
      </w:pPr>
      <w:r>
        <w:t>Table 2</w:t>
      </w:r>
      <w:r>
        <w:rPr>
          <w:noProof/>
        </w:rPr>
        <w:t>:</w:t>
      </w:r>
      <w:r>
        <w:t xml:space="preserve"> SPFL Estate Silvicultural Operations Summary </w:t>
      </w:r>
      <w:r w:rsidR="008544CA">
        <w:t>2020</w:t>
      </w:r>
    </w:p>
    <w:tbl>
      <w:tblPr>
        <w:tblW w:w="3320" w:type="dxa"/>
        <w:tblInd w:w="98" w:type="dxa"/>
        <w:tblLook w:val="04A0" w:firstRow="1" w:lastRow="0" w:firstColumn="1" w:lastColumn="0" w:noHBand="0" w:noVBand="1"/>
      </w:tblPr>
      <w:tblGrid>
        <w:gridCol w:w="2140"/>
        <w:gridCol w:w="1180"/>
      </w:tblGrid>
      <w:tr w:rsidR="00D37931" w:rsidRPr="00C26B00" w14:paraId="4C517E0E" w14:textId="77777777" w:rsidTr="00D3793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50596" w14:textId="77777777" w:rsidR="00D37931" w:rsidRPr="00C26B00" w:rsidRDefault="00D37931" w:rsidP="00D37931">
            <w:pPr>
              <w:spacing w:after="0" w:line="240" w:lineRule="auto"/>
              <w:rPr>
                <w:rFonts w:ascii="Calibri" w:eastAsia="Times New Roman" w:hAnsi="Calibri" w:cs="Times New Roman"/>
                <w:b/>
                <w:bCs/>
                <w:color w:val="000000"/>
                <w:lang w:eastAsia="en-NZ"/>
              </w:rPr>
            </w:pPr>
            <w:r w:rsidRPr="00C26B00">
              <w:rPr>
                <w:rFonts w:ascii="Calibri" w:eastAsia="Times New Roman" w:hAnsi="Calibri" w:cs="Times New Roman"/>
                <w:b/>
                <w:bCs/>
                <w:color w:val="000000"/>
                <w:lang w:eastAsia="en-NZ"/>
              </w:rPr>
              <w:t>Operation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79438BD" w14:textId="77777777" w:rsidR="00D37931" w:rsidRPr="00C26B00" w:rsidRDefault="00D37931" w:rsidP="00D37931">
            <w:pPr>
              <w:spacing w:after="0" w:line="240" w:lineRule="auto"/>
              <w:rPr>
                <w:rFonts w:ascii="Calibri" w:eastAsia="Times New Roman" w:hAnsi="Calibri" w:cs="Times New Roman"/>
                <w:b/>
                <w:bCs/>
                <w:color w:val="000000"/>
                <w:lang w:eastAsia="en-NZ"/>
              </w:rPr>
            </w:pPr>
            <w:r w:rsidRPr="00C26B00">
              <w:rPr>
                <w:rFonts w:ascii="Calibri" w:eastAsia="Times New Roman" w:hAnsi="Calibri" w:cs="Times New Roman"/>
                <w:b/>
                <w:bCs/>
                <w:color w:val="000000"/>
                <w:lang w:eastAsia="en-NZ"/>
              </w:rPr>
              <w:t>Total (ha)</w:t>
            </w:r>
          </w:p>
        </w:tc>
      </w:tr>
      <w:tr w:rsidR="00D37931" w:rsidRPr="00C26B00" w14:paraId="1D25E0BD" w14:textId="77777777" w:rsidTr="00D3793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D5DBF4B" w14:textId="4C0B589F" w:rsidR="00D37931" w:rsidRPr="00C26B00" w:rsidRDefault="00D37931" w:rsidP="00D37931">
            <w:pPr>
              <w:spacing w:after="0" w:line="240" w:lineRule="auto"/>
              <w:rPr>
                <w:rFonts w:ascii="Calibri" w:eastAsia="Times New Roman" w:hAnsi="Calibri" w:cs="Times New Roman"/>
                <w:color w:val="000000"/>
                <w:lang w:eastAsia="en-NZ"/>
              </w:rPr>
            </w:pPr>
            <w:r w:rsidRPr="00C26B00">
              <w:rPr>
                <w:rFonts w:ascii="Calibri" w:eastAsia="Times New Roman" w:hAnsi="Calibri" w:cs="Times New Roman"/>
                <w:color w:val="000000"/>
                <w:lang w:eastAsia="en-NZ"/>
              </w:rPr>
              <w:t>Re</w:t>
            </w:r>
            <w:r w:rsidR="002B204A">
              <w:rPr>
                <w:rFonts w:ascii="Calibri" w:eastAsia="Times New Roman" w:hAnsi="Calibri" w:cs="Times New Roman"/>
                <w:color w:val="000000"/>
                <w:lang w:eastAsia="en-NZ"/>
              </w:rPr>
              <w:t>-establishment</w:t>
            </w:r>
          </w:p>
        </w:tc>
        <w:tc>
          <w:tcPr>
            <w:tcW w:w="1180" w:type="dxa"/>
            <w:tcBorders>
              <w:top w:val="nil"/>
              <w:left w:val="nil"/>
              <w:bottom w:val="single" w:sz="4" w:space="0" w:color="auto"/>
              <w:right w:val="single" w:sz="4" w:space="0" w:color="auto"/>
            </w:tcBorders>
            <w:shd w:val="clear" w:color="auto" w:fill="auto"/>
            <w:noWrap/>
            <w:vAlign w:val="center"/>
            <w:hideMark/>
          </w:tcPr>
          <w:p w14:paraId="408082C7" w14:textId="2C9FD330" w:rsidR="00D37931" w:rsidRPr="00C26B00" w:rsidRDefault="006C1A67" w:rsidP="00D37931">
            <w:pP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768</w:t>
            </w:r>
          </w:p>
        </w:tc>
      </w:tr>
      <w:tr w:rsidR="00D37931" w:rsidRPr="00C26B00" w14:paraId="5C44BBAA" w14:textId="77777777" w:rsidTr="00D3793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12B8156" w14:textId="56690CFB" w:rsidR="00D37931" w:rsidRPr="00C26B00" w:rsidRDefault="002B204A" w:rsidP="00D3793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New </w:t>
            </w:r>
            <w:r w:rsidR="00D37931" w:rsidRPr="00C26B00">
              <w:rPr>
                <w:rFonts w:ascii="Calibri" w:eastAsia="Times New Roman" w:hAnsi="Calibri" w:cs="Times New Roman"/>
                <w:color w:val="000000"/>
                <w:lang w:eastAsia="en-NZ"/>
              </w:rPr>
              <w:t>Planting</w:t>
            </w:r>
          </w:p>
        </w:tc>
        <w:tc>
          <w:tcPr>
            <w:tcW w:w="1180" w:type="dxa"/>
            <w:tcBorders>
              <w:top w:val="nil"/>
              <w:left w:val="nil"/>
              <w:bottom w:val="single" w:sz="4" w:space="0" w:color="auto"/>
              <w:right w:val="single" w:sz="4" w:space="0" w:color="auto"/>
            </w:tcBorders>
            <w:shd w:val="clear" w:color="auto" w:fill="auto"/>
            <w:noWrap/>
            <w:vAlign w:val="center"/>
            <w:hideMark/>
          </w:tcPr>
          <w:p w14:paraId="0D0D8F72" w14:textId="36616BBE" w:rsidR="00D37931" w:rsidRPr="00C26B00" w:rsidRDefault="002B204A" w:rsidP="00D37931">
            <w:pP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0</w:t>
            </w:r>
          </w:p>
        </w:tc>
      </w:tr>
      <w:tr w:rsidR="00D37931" w:rsidRPr="00C26B00" w14:paraId="59561672" w14:textId="77777777" w:rsidTr="00D3793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3E04BE3" w14:textId="77777777" w:rsidR="00D37931" w:rsidRPr="00C26B00" w:rsidRDefault="00D37931" w:rsidP="00D37931">
            <w:pPr>
              <w:spacing w:after="0" w:line="240" w:lineRule="auto"/>
              <w:rPr>
                <w:rFonts w:ascii="Calibri" w:eastAsia="Times New Roman" w:hAnsi="Calibri" w:cs="Times New Roman"/>
                <w:color w:val="000000"/>
                <w:lang w:eastAsia="en-NZ"/>
              </w:rPr>
            </w:pPr>
            <w:r w:rsidRPr="00C26B00">
              <w:rPr>
                <w:rFonts w:ascii="Calibri" w:eastAsia="Times New Roman" w:hAnsi="Calibri" w:cs="Times New Roman"/>
                <w:color w:val="000000"/>
                <w:lang w:eastAsia="en-NZ"/>
              </w:rPr>
              <w:t>DAP Hand Fertilising</w:t>
            </w:r>
          </w:p>
        </w:tc>
        <w:tc>
          <w:tcPr>
            <w:tcW w:w="1180" w:type="dxa"/>
            <w:tcBorders>
              <w:top w:val="nil"/>
              <w:left w:val="nil"/>
              <w:bottom w:val="single" w:sz="4" w:space="0" w:color="auto"/>
              <w:right w:val="single" w:sz="4" w:space="0" w:color="auto"/>
            </w:tcBorders>
            <w:shd w:val="clear" w:color="auto" w:fill="auto"/>
            <w:noWrap/>
            <w:vAlign w:val="center"/>
            <w:hideMark/>
          </w:tcPr>
          <w:p w14:paraId="5ECC2937" w14:textId="2F73AF73" w:rsidR="00D37931" w:rsidRPr="00C26B00" w:rsidRDefault="006C1A67" w:rsidP="00D37931">
            <w:pP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768</w:t>
            </w:r>
          </w:p>
        </w:tc>
      </w:tr>
    </w:tbl>
    <w:p w14:paraId="365FEC58" w14:textId="77777777" w:rsidR="00B82BAE" w:rsidRPr="00C13E7F" w:rsidRDefault="00B82BAE" w:rsidP="00B82BAE">
      <w:pPr>
        <w:pStyle w:val="Heading1"/>
        <w:numPr>
          <w:ilvl w:val="0"/>
          <w:numId w:val="35"/>
        </w:numPr>
      </w:pPr>
      <w:bookmarkStart w:id="9" w:name="_Toc4166315"/>
      <w:r w:rsidRPr="00C13E7F">
        <w:t>Monitoring Forest Growth and Dynamics</w:t>
      </w:r>
      <w:bookmarkEnd w:id="9"/>
    </w:p>
    <w:p w14:paraId="18FAB46D" w14:textId="77777777" w:rsidR="00B82BAE" w:rsidRDefault="00B82BAE" w:rsidP="00B82BAE">
      <w:r>
        <w:t>Growth and yield information plays an important role in forest management.</w:t>
      </w:r>
      <w:r w:rsidR="0016444C">
        <w:t xml:space="preserve">  </w:t>
      </w:r>
      <w:r>
        <w:t>Growth is monitored f</w:t>
      </w:r>
      <w:r w:rsidR="00BD49F3">
        <w:t xml:space="preserve">rom planting </w:t>
      </w:r>
      <w:r>
        <w:t>with PSP’s established</w:t>
      </w:r>
      <w:r w:rsidR="00A654FA">
        <w:t xml:space="preserve"> at age 5</w:t>
      </w:r>
      <w:r>
        <w:t xml:space="preserve">. </w:t>
      </w:r>
    </w:p>
    <w:p w14:paraId="64E885DF" w14:textId="474DCB17" w:rsidR="00B82BAE" w:rsidRDefault="00B82BAE" w:rsidP="00B82BAE">
      <w:r>
        <w:t xml:space="preserve">PSP’s are established at a frequency of 1 plot per 50 </w:t>
      </w:r>
      <w:r w:rsidRPr="000C763E">
        <w:t>ha</w:t>
      </w:r>
      <w:r w:rsidR="0016444C" w:rsidRPr="0016444C">
        <w:t xml:space="preserve"> </w:t>
      </w:r>
      <w:r w:rsidR="0016444C" w:rsidRPr="000C763E">
        <w:t>and</w:t>
      </w:r>
      <w:r w:rsidR="005D0148">
        <w:t xml:space="preserve"> are used to calibrate our </w:t>
      </w:r>
      <w:proofErr w:type="spellStart"/>
      <w:r w:rsidR="005D0148">
        <w:t>Euc</w:t>
      </w:r>
      <w:proofErr w:type="spellEnd"/>
      <w:r w:rsidR="005D0148">
        <w:t xml:space="preserve"> Growth Model.</w:t>
      </w:r>
    </w:p>
    <w:p w14:paraId="4764B8C4" w14:textId="2835DD27" w:rsidR="00B82BAE" w:rsidRDefault="00B82BAE" w:rsidP="00B82BAE">
      <w:r>
        <w:t xml:space="preserve">A range of trials have been carried out </w:t>
      </w:r>
      <w:r w:rsidR="007F479C">
        <w:t>about</w:t>
      </w:r>
      <w:r>
        <w:t xml:space="preserve"> management practices and </w:t>
      </w:r>
      <w:r w:rsidR="00A03A9C">
        <w:t>increased growth</w:t>
      </w:r>
      <w:r w:rsidR="007F479C">
        <w:t xml:space="preserve"> in the past</w:t>
      </w:r>
      <w:r>
        <w:t>. Included in th</w:t>
      </w:r>
      <w:r w:rsidR="007F479C">
        <w:t>e</w:t>
      </w:r>
      <w:r>
        <w:t>s</w:t>
      </w:r>
      <w:r w:rsidR="007F479C">
        <w:t>e</w:t>
      </w:r>
      <w:r>
        <w:t xml:space="preserve"> </w:t>
      </w:r>
      <w:r w:rsidR="007F479C">
        <w:t xml:space="preserve">trials </w:t>
      </w:r>
      <w:r>
        <w:t>are fertiliser, thinning and species trials</w:t>
      </w:r>
      <w:r w:rsidR="0016444C">
        <w:t xml:space="preserve">. </w:t>
      </w:r>
      <w:r w:rsidR="007F479C">
        <w:t>T</w:t>
      </w:r>
      <w:r w:rsidR="007448E5">
        <w:t>ree nutrient levels</w:t>
      </w:r>
      <w:r w:rsidR="00200237">
        <w:t xml:space="preserve"> have been</w:t>
      </w:r>
      <w:r w:rsidR="007448E5">
        <w:t xml:space="preserve"> </w:t>
      </w:r>
      <w:r>
        <w:t xml:space="preserve">monitored </w:t>
      </w:r>
      <w:r w:rsidR="007448E5">
        <w:t>by</w:t>
      </w:r>
      <w:r w:rsidR="007F479C">
        <w:t xml:space="preserve"> means</w:t>
      </w:r>
      <w:r w:rsidR="007448E5">
        <w:t xml:space="preserve"> of</w:t>
      </w:r>
      <w:r>
        <w:t xml:space="preserve"> foliage sampling. This in conjunction with </w:t>
      </w:r>
      <w:r w:rsidR="007448E5">
        <w:t>tree canopy assessment</w:t>
      </w:r>
      <w:r>
        <w:t xml:space="preserve"> give a good indication of </w:t>
      </w:r>
      <w:r w:rsidR="007448E5">
        <w:t>expected tree growth going forward</w:t>
      </w:r>
      <w:r>
        <w:t xml:space="preserve">. The management </w:t>
      </w:r>
      <w:r w:rsidR="0065331D">
        <w:t xml:space="preserve">company </w:t>
      </w:r>
      <w:r w:rsidR="00B36441">
        <w:t xml:space="preserve">(SWEL) </w:t>
      </w:r>
      <w:r w:rsidR="0065331D">
        <w:t>in</w:t>
      </w:r>
      <w:r w:rsidR="0016444C">
        <w:t xml:space="preserve"> </w:t>
      </w:r>
      <w:r w:rsidR="0016444C">
        <w:lastRenderedPageBreak/>
        <w:t xml:space="preserve">conjunction with other research </w:t>
      </w:r>
      <w:r w:rsidR="0065331D">
        <w:t>providers has</w:t>
      </w:r>
      <w:r>
        <w:t xml:space="preserve"> access to the latest growth and yield calculators and growth models.</w:t>
      </w:r>
    </w:p>
    <w:p w14:paraId="7E112199" w14:textId="77777777" w:rsidR="00B82BAE" w:rsidRDefault="00B36441" w:rsidP="00B82BAE">
      <w:pPr>
        <w:rPr>
          <w:rFonts w:asciiTheme="majorHAnsi" w:eastAsiaTheme="majorEastAsia" w:hAnsiTheme="majorHAnsi" w:cstheme="majorBidi"/>
          <w:b/>
          <w:bCs/>
          <w:color w:val="7C9163" w:themeColor="accent1" w:themeShade="BF"/>
          <w:sz w:val="28"/>
          <w:szCs w:val="28"/>
        </w:rPr>
      </w:pPr>
      <w:r>
        <w:t>SWEL</w:t>
      </w:r>
      <w:r w:rsidR="00B82BAE">
        <w:t xml:space="preserve"> operates a quality control system whereby all work that is carried out by Contractors is supervised and assessed to make sure that the company health and safety requirements as well as the quality requirements are being fulfilled.</w:t>
      </w:r>
    </w:p>
    <w:p w14:paraId="7242E816" w14:textId="77777777" w:rsidR="00B82BAE" w:rsidRPr="00C13E7F" w:rsidRDefault="00B82BAE" w:rsidP="00B82BAE">
      <w:pPr>
        <w:pStyle w:val="Heading1"/>
        <w:numPr>
          <w:ilvl w:val="0"/>
          <w:numId w:val="35"/>
        </w:numPr>
      </w:pPr>
      <w:bookmarkStart w:id="10" w:name="_Toc4166316"/>
      <w:r w:rsidRPr="00C13E7F">
        <w:t>Harvesting</w:t>
      </w:r>
      <w:bookmarkEnd w:id="10"/>
      <w:r w:rsidRPr="00C13E7F">
        <w:t xml:space="preserve"> </w:t>
      </w:r>
    </w:p>
    <w:p w14:paraId="0BCE776D" w14:textId="7DA82816" w:rsidR="00BE7AE8" w:rsidRDefault="009A0DA7" w:rsidP="00B82BAE">
      <w:r>
        <w:t xml:space="preserve">The current </w:t>
      </w:r>
      <w:r w:rsidR="005818E7">
        <w:t>year</w:t>
      </w:r>
      <w:r w:rsidR="00BC0C64">
        <w:t>’</w:t>
      </w:r>
      <w:r w:rsidR="005818E7">
        <w:t xml:space="preserve">s </w:t>
      </w:r>
      <w:r>
        <w:t xml:space="preserve">level of harvesting </w:t>
      </w:r>
      <w:r w:rsidR="005818E7">
        <w:t>is 3</w:t>
      </w:r>
      <w:r w:rsidR="000515E9">
        <w:t>55</w:t>
      </w:r>
      <w:r>
        <w:t xml:space="preserve">,000m3/year from mechanised </w:t>
      </w:r>
      <w:r w:rsidR="00926E37">
        <w:t>clear-felling</w:t>
      </w:r>
      <w:r>
        <w:t xml:space="preserve"> </w:t>
      </w:r>
      <w:r w:rsidR="003A788F">
        <w:t xml:space="preserve">with an average </w:t>
      </w:r>
      <w:r w:rsidR="00926E37">
        <w:t>clear-fell</w:t>
      </w:r>
      <w:r w:rsidR="003A788F">
        <w:t xml:space="preserve"> age </w:t>
      </w:r>
      <w:r w:rsidR="003A788F" w:rsidRPr="00324252">
        <w:t xml:space="preserve">of </w:t>
      </w:r>
      <w:r w:rsidR="00324252" w:rsidRPr="00324252">
        <w:t>20</w:t>
      </w:r>
      <w:r w:rsidR="003A788F">
        <w:t xml:space="preserve"> years</w:t>
      </w:r>
      <w:r w:rsidR="000239D8">
        <w:t xml:space="preserve"> to meet market demand of </w:t>
      </w:r>
      <w:r w:rsidR="005818E7">
        <w:t>16</w:t>
      </w:r>
      <w:r w:rsidR="000515E9">
        <w:t>8</w:t>
      </w:r>
      <w:r w:rsidR="000239D8">
        <w:t>,000 bone-dry tonnes (BDT) per year</w:t>
      </w:r>
      <w:r w:rsidR="003A788F">
        <w:t>.</w:t>
      </w:r>
      <w:r>
        <w:t xml:space="preserve">  </w:t>
      </w:r>
      <w:r w:rsidR="00B36441">
        <w:t>F</w:t>
      </w:r>
      <w:r w:rsidR="000239D8">
        <w:t xml:space="preserve">uture projections show </w:t>
      </w:r>
      <w:r w:rsidR="0016444C">
        <w:t>o</w:t>
      </w:r>
      <w:r w:rsidR="003A788F">
        <w:t xml:space="preserve">ur sustainable cut </w:t>
      </w:r>
      <w:r w:rsidR="00324252">
        <w:t>may</w:t>
      </w:r>
      <w:r w:rsidR="003A788F">
        <w:t xml:space="preserve"> be </w:t>
      </w:r>
      <w:r w:rsidR="000239D8">
        <w:t xml:space="preserve">reduced </w:t>
      </w:r>
      <w:r w:rsidR="006E1C2E">
        <w:t xml:space="preserve">if </w:t>
      </w:r>
      <w:r w:rsidR="000239D8">
        <w:t xml:space="preserve">the average </w:t>
      </w:r>
      <w:r w:rsidR="00BE7AE8">
        <w:t xml:space="preserve">harvest </w:t>
      </w:r>
      <w:r w:rsidR="000239D8">
        <w:t>age class has been pulled back to about 17</w:t>
      </w:r>
      <w:r w:rsidR="00BE7AE8">
        <w:t>/18</w:t>
      </w:r>
      <w:r w:rsidR="000239D8">
        <w:t xml:space="preserve"> years</w:t>
      </w:r>
      <w:r w:rsidR="00324252">
        <w:t xml:space="preserve">, this is subject to a review following latest growth and actual forest products outturn figures across all forests </w:t>
      </w:r>
      <w:r w:rsidR="00BE7AE8">
        <w:t>from</w:t>
      </w:r>
      <w:r w:rsidR="00324252">
        <w:t xml:space="preserve"> actual harvest returns. </w:t>
      </w:r>
      <w:r w:rsidR="003A788F">
        <w:t xml:space="preserve"> </w:t>
      </w:r>
    </w:p>
    <w:p w14:paraId="0AC84593" w14:textId="4FB730F6" w:rsidR="00B82BAE" w:rsidRDefault="003A788F" w:rsidP="00B82BAE">
      <w:r>
        <w:t>For the period April 20</w:t>
      </w:r>
      <w:r w:rsidR="000515E9">
        <w:t>20</w:t>
      </w:r>
      <w:r>
        <w:t xml:space="preserve"> – March 20</w:t>
      </w:r>
      <w:r w:rsidR="000515E9">
        <w:t>21</w:t>
      </w:r>
      <w:r>
        <w:t xml:space="preserve"> approximately </w:t>
      </w:r>
      <w:r w:rsidR="00B45E74">
        <w:t>5</w:t>
      </w:r>
      <w:r w:rsidR="000515E9">
        <w:t>00</w:t>
      </w:r>
      <w:r>
        <w:t xml:space="preserve"> ha will </w:t>
      </w:r>
      <w:r w:rsidR="005818E7">
        <w:t xml:space="preserve">have </w:t>
      </w:r>
      <w:r>
        <w:t>be</w:t>
      </w:r>
      <w:r w:rsidR="005818E7">
        <w:t>en</w:t>
      </w:r>
      <w:r>
        <w:t xml:space="preserve"> </w:t>
      </w:r>
      <w:r w:rsidR="00926E37">
        <w:t>clear-felled</w:t>
      </w:r>
      <w:r>
        <w:t xml:space="preserve"> consisting </w:t>
      </w:r>
      <w:r w:rsidR="00222D21">
        <w:t xml:space="preserve">primarily of </w:t>
      </w:r>
      <w:proofErr w:type="spellStart"/>
      <w:proofErr w:type="gramStart"/>
      <w:r w:rsidR="00222D21" w:rsidRPr="000515E9">
        <w:rPr>
          <w:i/>
          <w:iCs/>
        </w:rPr>
        <w:t>E</w:t>
      </w:r>
      <w:r w:rsidR="000515E9" w:rsidRPr="000515E9">
        <w:rPr>
          <w:i/>
          <w:iCs/>
        </w:rPr>
        <w:t>.</w:t>
      </w:r>
      <w:r w:rsidR="00222D21" w:rsidRPr="000515E9">
        <w:rPr>
          <w:i/>
          <w:iCs/>
        </w:rPr>
        <w:t>nitens</w:t>
      </w:r>
      <w:proofErr w:type="spellEnd"/>
      <w:proofErr w:type="gramEnd"/>
      <w:r w:rsidR="00222D21">
        <w:t xml:space="preserve">, using </w:t>
      </w:r>
      <w:r w:rsidR="0016444C" w:rsidRPr="00D5516B">
        <w:t>ground-based mechanised harvesting</w:t>
      </w:r>
      <w:r w:rsidR="00222D21">
        <w:t xml:space="preserve"> and forwarding system</w:t>
      </w:r>
      <w:r w:rsidR="00D5516B" w:rsidRPr="00D5516B">
        <w:t>.</w:t>
      </w:r>
    </w:p>
    <w:p w14:paraId="4021DBFD" w14:textId="77777777" w:rsidR="003A788F" w:rsidRPr="00C13E7F" w:rsidRDefault="00A30418" w:rsidP="00B82BAE">
      <w:pPr>
        <w:pStyle w:val="Heading1"/>
        <w:numPr>
          <w:ilvl w:val="0"/>
          <w:numId w:val="35"/>
        </w:numPr>
      </w:pPr>
      <w:bookmarkStart w:id="11" w:name="_Toc4166317"/>
      <w:r w:rsidRPr="00C13E7F">
        <w:t>Stakeholder</w:t>
      </w:r>
      <w:r w:rsidR="003A788F" w:rsidRPr="00C13E7F">
        <w:t xml:space="preserve"> Summary</w:t>
      </w:r>
      <w:bookmarkEnd w:id="11"/>
    </w:p>
    <w:p w14:paraId="6E014C9A" w14:textId="77777777" w:rsidR="003A788F" w:rsidRDefault="00BE7AE8" w:rsidP="00B82BAE">
      <w:r>
        <w:t xml:space="preserve">SWEL engages mostly local contractors to </w:t>
      </w:r>
      <w:r w:rsidR="00D5516B">
        <w:t xml:space="preserve">carry out the day-to-day </w:t>
      </w:r>
      <w:r>
        <w:t xml:space="preserve">forest </w:t>
      </w:r>
      <w:r w:rsidR="00D5516B">
        <w:t>operations</w:t>
      </w:r>
      <w:r w:rsidR="003A788F" w:rsidRPr="00B70AEE">
        <w:t xml:space="preserve"> within the </w:t>
      </w:r>
      <w:r w:rsidR="00C56A9C" w:rsidRPr="00B70AEE">
        <w:t>SPFL</w:t>
      </w:r>
      <w:r w:rsidR="003A788F" w:rsidRPr="00B70AEE">
        <w:t xml:space="preserve"> forest</w:t>
      </w:r>
      <w:r w:rsidR="00C56A9C" w:rsidRPr="00B70AEE">
        <w:t xml:space="preserve"> estate</w:t>
      </w:r>
      <w:r w:rsidR="003A788F" w:rsidRPr="00B70AEE">
        <w:t>.</w:t>
      </w:r>
      <w:r w:rsidR="00D5516B">
        <w:t xml:space="preserve">  </w:t>
      </w:r>
      <w:r>
        <w:t>Work</w:t>
      </w:r>
      <w:r w:rsidR="00D5516B">
        <w:t xml:space="preserve"> includes </w:t>
      </w:r>
      <w:r w:rsidR="00222D21">
        <w:t>establishment, harvesting</w:t>
      </w:r>
      <w:r>
        <w:t xml:space="preserve">, log and chip cartage, </w:t>
      </w:r>
      <w:r w:rsidR="00D5516B">
        <w:t>p</w:t>
      </w:r>
      <w:r w:rsidR="00222D21">
        <w:t>rocessing</w:t>
      </w:r>
      <w:r>
        <w:t>, ship loading</w:t>
      </w:r>
      <w:r w:rsidR="00222D21">
        <w:t xml:space="preserve"> and general forest operations in</w:t>
      </w:r>
      <w:r w:rsidR="00D5516B">
        <w:t xml:space="preserve"> SPFLs forest estate.</w:t>
      </w:r>
      <w:r w:rsidR="00DE4693">
        <w:t xml:space="preserve">  </w:t>
      </w:r>
      <w:r>
        <w:t xml:space="preserve">Numbers vary with </w:t>
      </w:r>
      <w:r w:rsidR="00DE4693">
        <w:t xml:space="preserve">seasonal variability </w:t>
      </w:r>
      <w:r>
        <w:t>but can exceed 108 people at peak times.</w:t>
      </w:r>
    </w:p>
    <w:p w14:paraId="42E4AC07" w14:textId="77777777" w:rsidR="00B44459" w:rsidRDefault="008B0F77" w:rsidP="00B82BAE">
      <w:r>
        <w:t>SWEL operates a comprehensive Drug &amp; Alcohol free H&amp;S policy for all work</w:t>
      </w:r>
      <w:r w:rsidR="00BE7AE8">
        <w:t>sites</w:t>
      </w:r>
      <w:r w:rsidR="00B44459">
        <w:t>.</w:t>
      </w:r>
    </w:p>
    <w:p w14:paraId="59A85A97" w14:textId="6E43D6F1" w:rsidR="00A30418" w:rsidRPr="00B70AEE" w:rsidRDefault="00A30418" w:rsidP="00B82BAE">
      <w:proofErr w:type="gramStart"/>
      <w:r>
        <w:t xml:space="preserve">A </w:t>
      </w:r>
      <w:r w:rsidR="00200237">
        <w:t>number of</w:t>
      </w:r>
      <w:proofErr w:type="gramEnd"/>
      <w:r w:rsidRPr="00224632">
        <w:t xml:space="preserve"> in</w:t>
      </w:r>
      <w:r>
        <w:t xml:space="preserve">dividual recreational permits have been granted </w:t>
      </w:r>
      <w:r w:rsidR="00FC09C7">
        <w:t xml:space="preserve">for SPFL forests </w:t>
      </w:r>
      <w:r>
        <w:t>primarily for hunting access</w:t>
      </w:r>
      <w:r w:rsidR="00347481">
        <w:t xml:space="preserve"> over the last 12 months.</w:t>
      </w:r>
    </w:p>
    <w:p w14:paraId="2AA828BA" w14:textId="77777777" w:rsidR="00B70AEE" w:rsidRPr="00C13E7F" w:rsidRDefault="00B70AEE" w:rsidP="00B70AEE">
      <w:pPr>
        <w:pStyle w:val="Heading1"/>
        <w:numPr>
          <w:ilvl w:val="0"/>
          <w:numId w:val="35"/>
        </w:numPr>
      </w:pPr>
      <w:bookmarkStart w:id="12" w:name="_Toc4166318"/>
      <w:r w:rsidRPr="00C13E7F">
        <w:t>Environmental</w:t>
      </w:r>
      <w:bookmarkEnd w:id="12"/>
    </w:p>
    <w:p w14:paraId="102F2132" w14:textId="77777777" w:rsidR="00B70AEE" w:rsidRPr="00FC0640" w:rsidRDefault="00B70AEE" w:rsidP="00B70AEE">
      <w:pPr>
        <w:rPr>
          <w:color w:val="FF0000"/>
        </w:rPr>
      </w:pPr>
      <w:r w:rsidRPr="001C1D92">
        <w:t>S</w:t>
      </w:r>
      <w:r>
        <w:t>PF</w:t>
      </w:r>
      <w:r w:rsidRPr="001C1D92">
        <w:t>L is dedicated to protecting and enhancing where possible, biological diversity and ecosystem values. Regular monitoring of</w:t>
      </w:r>
      <w:r w:rsidR="00B44459">
        <w:t xml:space="preserve"> environmental parameters of forests will be undertaken </w:t>
      </w:r>
      <w:r w:rsidRPr="001C1D92">
        <w:t xml:space="preserve">to ensure that the effects of both natural and man-made events are minimised. </w:t>
      </w:r>
    </w:p>
    <w:p w14:paraId="7B19226C" w14:textId="77777777" w:rsidR="00B70AEE" w:rsidRPr="00440014" w:rsidRDefault="00B70AEE" w:rsidP="00B70AEE">
      <w:r>
        <w:t>Mission Statement: To preserve and maintain the ecologically significant areas, while maintaining good economic ma</w:t>
      </w:r>
      <w:r w:rsidR="00B44459">
        <w:t>nagement practices within</w:t>
      </w:r>
      <w:r>
        <w:t xml:space="preserve"> forests.</w:t>
      </w:r>
    </w:p>
    <w:p w14:paraId="0E4A9055" w14:textId="77777777" w:rsidR="00BD15E7" w:rsidRDefault="00B70AEE" w:rsidP="00B70AEE">
      <w:r w:rsidRPr="00B70AEE">
        <w:t>SPFL has an Environmental Management System (EMS) in place. It incorporates an Environmental Incident Procedure, Heritage Site Management, Riparian Management and Monitoring Strategy. The EMS covers consents and permits, both internal and external communication and incorporates an audit and review process. It is a comprehensi</w:t>
      </w:r>
      <w:r w:rsidR="00B44459">
        <w:t>ve system to encourage</w:t>
      </w:r>
      <w:r w:rsidRPr="00B70AEE">
        <w:t xml:space="preserve"> a high standard of environmental performance</w:t>
      </w:r>
      <w:r w:rsidR="00DE4693">
        <w:t>.</w:t>
      </w:r>
    </w:p>
    <w:p w14:paraId="5D8FD389" w14:textId="77777777" w:rsidR="00274BFC" w:rsidRDefault="00274BFC" w:rsidP="00B70AEE"/>
    <w:p w14:paraId="71B3139F" w14:textId="77777777" w:rsidR="00BD15E7" w:rsidRPr="00C13E7F" w:rsidRDefault="00BD15E7" w:rsidP="00BD15E7">
      <w:pPr>
        <w:pStyle w:val="Heading2"/>
        <w:numPr>
          <w:ilvl w:val="1"/>
          <w:numId w:val="35"/>
        </w:numPr>
        <w:rPr>
          <w:color w:val="7C9163" w:themeColor="accent1" w:themeShade="BF"/>
          <w:sz w:val="28"/>
          <w:szCs w:val="28"/>
        </w:rPr>
      </w:pPr>
      <w:bookmarkStart w:id="13" w:name="_Toc4166319"/>
      <w:r w:rsidRPr="00C13E7F">
        <w:rPr>
          <w:color w:val="7C9163" w:themeColor="accent1" w:themeShade="BF"/>
          <w:sz w:val="28"/>
          <w:szCs w:val="28"/>
        </w:rPr>
        <w:lastRenderedPageBreak/>
        <w:t>Wilding Control</w:t>
      </w:r>
      <w:bookmarkEnd w:id="13"/>
    </w:p>
    <w:p w14:paraId="7E04A754" w14:textId="1DD92997" w:rsidR="00912AE7" w:rsidRDefault="00B70AEE" w:rsidP="00B70AEE">
      <w:pPr>
        <w:rPr>
          <w:lang w:val="en-US"/>
        </w:rPr>
      </w:pPr>
      <w:r w:rsidRPr="00D04514">
        <w:rPr>
          <w:lang w:val="en-US"/>
        </w:rPr>
        <w:t xml:space="preserve">There has been no evidence to show a wilding problem with Eucalyptus. The seed of </w:t>
      </w:r>
      <w:proofErr w:type="spellStart"/>
      <w:proofErr w:type="gramStart"/>
      <w:r w:rsidRPr="007F1191">
        <w:rPr>
          <w:i/>
          <w:iCs/>
          <w:lang w:val="en-US"/>
        </w:rPr>
        <w:t>E.nitens</w:t>
      </w:r>
      <w:proofErr w:type="spellEnd"/>
      <w:proofErr w:type="gramEnd"/>
      <w:r w:rsidRPr="00D04514">
        <w:rPr>
          <w:lang w:val="en-US"/>
        </w:rPr>
        <w:t xml:space="preserve"> has a gravity dispersal system in that it falls directly down from the parent tree; its seed is not dispersed by wind or animals.</w:t>
      </w:r>
      <w:r w:rsidR="00D5516B">
        <w:rPr>
          <w:lang w:val="en-US"/>
        </w:rPr>
        <w:t xml:space="preserve">  </w:t>
      </w:r>
    </w:p>
    <w:p w14:paraId="3A1A0F10" w14:textId="0EC5C836" w:rsidR="00274BFC" w:rsidRDefault="00912AE7" w:rsidP="00B70AEE">
      <w:pPr>
        <w:rPr>
          <w:lang w:val="en-US"/>
        </w:rPr>
      </w:pPr>
      <w:r w:rsidRPr="00912AE7">
        <w:rPr>
          <w:lang w:val="en-US"/>
        </w:rPr>
        <w:t xml:space="preserve">There are small areas of other species of the conifer family which could have a wilding spread risk. These are small areas of </w:t>
      </w:r>
      <w:proofErr w:type="spellStart"/>
      <w:proofErr w:type="gramStart"/>
      <w:r w:rsidRPr="0004760A">
        <w:rPr>
          <w:i/>
          <w:iCs/>
          <w:u w:val="single"/>
          <w:lang w:val="en-US"/>
        </w:rPr>
        <w:t>P.radiata</w:t>
      </w:r>
      <w:proofErr w:type="spellEnd"/>
      <w:proofErr w:type="gramEnd"/>
      <w:r w:rsidRPr="00912AE7">
        <w:rPr>
          <w:lang w:val="en-US"/>
        </w:rPr>
        <w:t xml:space="preserve"> and </w:t>
      </w:r>
      <w:proofErr w:type="spellStart"/>
      <w:r w:rsidR="00361313" w:rsidRPr="0004760A">
        <w:rPr>
          <w:i/>
          <w:iCs/>
          <w:u w:val="single"/>
          <w:lang w:val="en-US"/>
        </w:rPr>
        <w:t>P.menziesii</w:t>
      </w:r>
      <w:proofErr w:type="spellEnd"/>
      <w:r w:rsidR="00361313">
        <w:rPr>
          <w:lang w:val="en-US"/>
        </w:rPr>
        <w:t xml:space="preserve"> </w:t>
      </w:r>
      <w:r w:rsidRPr="00912AE7">
        <w:rPr>
          <w:lang w:val="en-US"/>
        </w:rPr>
        <w:t xml:space="preserve">. These would be assessed using the </w:t>
      </w:r>
      <w:r w:rsidR="00392A79" w:rsidRPr="00392A79">
        <w:rPr>
          <w:lang w:val="en-US"/>
        </w:rPr>
        <w:t>Wilding Tree Risk Calculator</w:t>
      </w:r>
      <w:r w:rsidR="00392A79">
        <w:rPr>
          <w:lang w:val="en-US"/>
        </w:rPr>
        <w:t xml:space="preserve"> required by the National Environmental Standard for Plantation Forestry. </w:t>
      </w:r>
    </w:p>
    <w:p w14:paraId="14C0A2C5" w14:textId="77777777" w:rsidR="00B70AEE" w:rsidRPr="00C13E7F" w:rsidRDefault="00B70AEE" w:rsidP="00B70AEE">
      <w:pPr>
        <w:pStyle w:val="Heading2"/>
        <w:numPr>
          <w:ilvl w:val="1"/>
          <w:numId w:val="35"/>
        </w:numPr>
        <w:rPr>
          <w:color w:val="7C9163" w:themeColor="accent1" w:themeShade="BF"/>
          <w:sz w:val="28"/>
          <w:szCs w:val="28"/>
        </w:rPr>
      </w:pPr>
      <w:bookmarkStart w:id="14" w:name="_Toc4166320"/>
      <w:r w:rsidRPr="00C13E7F">
        <w:rPr>
          <w:color w:val="7C9163" w:themeColor="accent1" w:themeShade="BF"/>
          <w:sz w:val="28"/>
          <w:szCs w:val="28"/>
        </w:rPr>
        <w:t>Reserve Management</w:t>
      </w:r>
      <w:bookmarkEnd w:id="14"/>
    </w:p>
    <w:p w14:paraId="3D311DC2" w14:textId="5142B0B7" w:rsidR="00B70AEE" w:rsidRDefault="00B70AEE" w:rsidP="00BD15E7">
      <w:r>
        <w:t>All areas of current reserv</w:t>
      </w:r>
      <w:r w:rsidR="00441F3A">
        <w:t>es</w:t>
      </w:r>
      <w:r>
        <w:t xml:space="preserve"> within SPFL’s forests have been identified, mapped and their importance </w:t>
      </w:r>
      <w:r w:rsidR="00441F3A">
        <w:t>listed,</w:t>
      </w:r>
      <w:r>
        <w:t xml:space="preserve"> and any rare, </w:t>
      </w:r>
      <w:proofErr w:type="gramStart"/>
      <w:r>
        <w:t>threatened</w:t>
      </w:r>
      <w:proofErr w:type="gramEnd"/>
      <w:r>
        <w:t xml:space="preserve"> or endangered flora and fauna identified.  There is more information about reserves available (entitled ‘Reserve Management’) and a GIS mapping layer available on the GIS System</w:t>
      </w:r>
      <w:r w:rsidR="00912AE7">
        <w:t xml:space="preserve"> </w:t>
      </w:r>
      <w:r w:rsidR="00564B7E">
        <w:t xml:space="preserve">in </w:t>
      </w:r>
      <w:r w:rsidR="00564B7E" w:rsidRPr="00564B7E">
        <w:t>SWEL</w:t>
      </w:r>
      <w:r w:rsidR="00564B7E">
        <w:t>’s</w:t>
      </w:r>
      <w:r w:rsidR="00564B7E" w:rsidRPr="00564B7E">
        <w:t xml:space="preserve"> office</w:t>
      </w:r>
      <w:r>
        <w:t xml:space="preserve">. </w:t>
      </w:r>
    </w:p>
    <w:p w14:paraId="204F6C2D" w14:textId="77777777" w:rsidR="00912AE7" w:rsidRDefault="00B70AEE" w:rsidP="00B70AEE">
      <w:r>
        <w:t>The Reserve Areas have been selected after a coarse level survey was carried out on all unplanted areas within the current estate. From this</w:t>
      </w:r>
      <w:r w:rsidR="00564B7E">
        <w:t>, individual areas were</w:t>
      </w:r>
      <w:r>
        <w:t xml:space="preserve"> matched to ecological types. Areas that are currently under some form of legal protection (e.g. covenant) have reserve status. Other reserve areas have </w:t>
      </w:r>
      <w:r w:rsidR="00912AE7">
        <w:t>been selected as a result of an</w:t>
      </w:r>
      <w:r>
        <w:t xml:space="preserve"> ecological survey, and interest or notification from stakeholders. </w:t>
      </w:r>
    </w:p>
    <w:p w14:paraId="21F5C5E1" w14:textId="77777777" w:rsidR="00B70AEE" w:rsidRDefault="00B70AEE" w:rsidP="00B70AEE">
      <w:r>
        <w:t xml:space="preserve">Other areas may attain reserve status in future if it is determined they contain ecologically important species or for some other significant reason. </w:t>
      </w:r>
      <w:r w:rsidR="006D1F8B" w:rsidRPr="006D1F8B">
        <w:t>Further surveys to monitor the health of selected indigenous reserve areas are carried out periodically.</w:t>
      </w:r>
    </w:p>
    <w:p w14:paraId="6CB4FFCF" w14:textId="77777777" w:rsidR="00274BFC" w:rsidRDefault="00274BFC" w:rsidP="00B70AEE"/>
    <w:p w14:paraId="76C69571" w14:textId="77777777" w:rsidR="00B70AEE" w:rsidRPr="00C13E7F" w:rsidRDefault="00B70AEE" w:rsidP="00B70AEE">
      <w:pPr>
        <w:pStyle w:val="Heading2"/>
        <w:numPr>
          <w:ilvl w:val="1"/>
          <w:numId w:val="35"/>
        </w:numPr>
        <w:rPr>
          <w:color w:val="7C9163" w:themeColor="accent1" w:themeShade="BF"/>
          <w:sz w:val="28"/>
          <w:szCs w:val="28"/>
        </w:rPr>
      </w:pPr>
      <w:bookmarkStart w:id="15" w:name="_Toc4166321"/>
      <w:r w:rsidRPr="00C13E7F">
        <w:rPr>
          <w:color w:val="7C9163" w:themeColor="accent1" w:themeShade="BF"/>
          <w:sz w:val="28"/>
          <w:szCs w:val="28"/>
        </w:rPr>
        <w:t>Riparian Management</w:t>
      </w:r>
      <w:bookmarkEnd w:id="15"/>
    </w:p>
    <w:p w14:paraId="3B6009F6" w14:textId="056925DD" w:rsidR="00B70AEE" w:rsidRDefault="00B70AEE" w:rsidP="00BD15E7">
      <w:pPr>
        <w:spacing w:after="0"/>
      </w:pPr>
      <w:r w:rsidRPr="006D1F8B">
        <w:t>The objective of riparian management is to ensure that SPFL’s forestry operations are not having a detrimental effect on riparian habitats/reserves or stream health. The management of riparian areas will be conducted along the guidelines set by the Southland District Plan, the New Zealand Environmental Code of Practice for Plantation Forestry and the Principles of FSC</w:t>
      </w:r>
      <w:r w:rsidR="00BD15E7" w:rsidRPr="006D1F8B">
        <w:t>.</w:t>
      </w:r>
      <w:r w:rsidRPr="006D1F8B">
        <w:t xml:space="preserve"> </w:t>
      </w:r>
      <w:r w:rsidR="00BD15E7" w:rsidRPr="006D1F8B">
        <w:t xml:space="preserve">The National Institute of Water and Atmospheric Research (NIWA) provide a </w:t>
      </w:r>
      <w:r w:rsidR="006D1F8B" w:rsidRPr="006D1F8B">
        <w:t>stream health</w:t>
      </w:r>
      <w:r w:rsidR="00BD15E7" w:rsidRPr="006D1F8B">
        <w:t xml:space="preserve"> monitoring kit. This has been used at selected representative sites for field sampling </w:t>
      </w:r>
      <w:r w:rsidR="006D1F8B" w:rsidRPr="006D1F8B">
        <w:t>and continually monitoring the health</w:t>
      </w:r>
      <w:r w:rsidR="00BD15E7" w:rsidRPr="006D1F8B">
        <w:t xml:space="preserve"> of our waterways. Fieldwork is</w:t>
      </w:r>
      <w:r w:rsidR="006D1F8B" w:rsidRPr="006D1F8B">
        <w:t xml:space="preserve"> carried out by SWEL staff using</w:t>
      </w:r>
      <w:r w:rsidR="00441F3A">
        <w:t xml:space="preserve"> the stream health monitoring kit</w:t>
      </w:r>
      <w:r w:rsidR="00BD15E7" w:rsidRPr="006D1F8B">
        <w:t xml:space="preserve"> and a stream health report is produced periodically.</w:t>
      </w:r>
      <w:r w:rsidR="00DE4693" w:rsidRPr="00DE4693">
        <w:t xml:space="preserve"> </w:t>
      </w:r>
      <w:r w:rsidR="00564B7E">
        <w:t xml:space="preserve">The </w:t>
      </w:r>
      <w:r w:rsidR="00441F3A">
        <w:t>stream monitoring</w:t>
      </w:r>
      <w:r w:rsidR="00DE4693">
        <w:t xml:space="preserve"> plots show healthy levels of turbi</w:t>
      </w:r>
      <w:r w:rsidR="00BC0C64">
        <w:t>di</w:t>
      </w:r>
      <w:r w:rsidR="00DE4693">
        <w:t xml:space="preserve">ty and generally good stream health with turbidity levels hovering around the </w:t>
      </w:r>
      <w:r w:rsidR="00DE4693" w:rsidRPr="00224632">
        <w:t>80% clarity mark</w:t>
      </w:r>
      <w:r w:rsidR="00DE4693">
        <w:t>.</w:t>
      </w:r>
    </w:p>
    <w:p w14:paraId="2DDE3BA5" w14:textId="41A2F0CC" w:rsidR="00441F3A" w:rsidRDefault="00441F3A" w:rsidP="00BD15E7">
      <w:pPr>
        <w:spacing w:after="0"/>
      </w:pPr>
    </w:p>
    <w:p w14:paraId="22FCA35E" w14:textId="12BE236C" w:rsidR="00441F3A" w:rsidRDefault="00441F3A" w:rsidP="00BD15E7">
      <w:pPr>
        <w:spacing w:after="0"/>
      </w:pPr>
    </w:p>
    <w:p w14:paraId="2361AE9E" w14:textId="1858D4BB" w:rsidR="00441F3A" w:rsidRDefault="00441F3A" w:rsidP="00BD15E7">
      <w:pPr>
        <w:spacing w:after="0"/>
      </w:pPr>
    </w:p>
    <w:p w14:paraId="22E5BE3C" w14:textId="77777777" w:rsidR="00441F3A" w:rsidRDefault="00441F3A" w:rsidP="00BD15E7">
      <w:pPr>
        <w:spacing w:after="0"/>
      </w:pPr>
    </w:p>
    <w:p w14:paraId="6E6AEA39" w14:textId="77777777" w:rsidR="006D1F8B" w:rsidRPr="00C13E7F" w:rsidRDefault="006D1F8B" w:rsidP="00E47DF2">
      <w:pPr>
        <w:pStyle w:val="Heading1"/>
        <w:numPr>
          <w:ilvl w:val="0"/>
          <w:numId w:val="35"/>
        </w:numPr>
        <w:ind w:left="1418" w:hanging="1058"/>
      </w:pPr>
      <w:bookmarkStart w:id="16" w:name="_Toc4166322"/>
      <w:r w:rsidRPr="00C13E7F">
        <w:lastRenderedPageBreak/>
        <w:t>Identification and Protection of Rare, Threatened and Endangered Species</w:t>
      </w:r>
      <w:bookmarkEnd w:id="16"/>
    </w:p>
    <w:p w14:paraId="16A86DF8" w14:textId="77777777" w:rsidR="006D1F8B" w:rsidRPr="00C13E7F" w:rsidRDefault="006D1F8B" w:rsidP="00BD15E7">
      <w:pPr>
        <w:spacing w:after="0"/>
        <w:rPr>
          <w:color w:val="7C9163" w:themeColor="accent1" w:themeShade="BF"/>
        </w:rPr>
      </w:pPr>
    </w:p>
    <w:p w14:paraId="568F6DE0" w14:textId="77777777" w:rsidR="006D1F8B" w:rsidRPr="00C13E7F" w:rsidRDefault="006D1F8B" w:rsidP="006D1F8B">
      <w:pPr>
        <w:pStyle w:val="Heading2"/>
        <w:numPr>
          <w:ilvl w:val="1"/>
          <w:numId w:val="35"/>
        </w:numPr>
        <w:rPr>
          <w:color w:val="7C9163" w:themeColor="accent1" w:themeShade="BF"/>
          <w:sz w:val="28"/>
          <w:szCs w:val="28"/>
        </w:rPr>
      </w:pPr>
      <w:bookmarkStart w:id="17" w:name="_Toc4166323"/>
      <w:r w:rsidRPr="00C13E7F">
        <w:rPr>
          <w:color w:val="7C9163" w:themeColor="accent1" w:themeShade="BF"/>
          <w:sz w:val="28"/>
          <w:szCs w:val="28"/>
        </w:rPr>
        <w:t>Rare, Threatened and Endangered Species</w:t>
      </w:r>
      <w:bookmarkEnd w:id="17"/>
    </w:p>
    <w:p w14:paraId="57771FB6" w14:textId="77777777" w:rsidR="006D1F8B" w:rsidRDefault="006D1F8B" w:rsidP="006D1F8B">
      <w:pPr>
        <w:rPr>
          <w:color w:val="000000" w:themeColor="text1"/>
        </w:rPr>
      </w:pPr>
      <w:r>
        <w:rPr>
          <w:color w:val="000000" w:themeColor="text1"/>
        </w:rPr>
        <w:t xml:space="preserve">SPFL has identified the reserves </w:t>
      </w:r>
      <w:r w:rsidR="00E47DF2">
        <w:rPr>
          <w:color w:val="000000" w:themeColor="text1"/>
        </w:rPr>
        <w:t xml:space="preserve">in conjunction with local </w:t>
      </w:r>
      <w:r w:rsidR="00A03A9C">
        <w:rPr>
          <w:color w:val="000000" w:themeColor="text1"/>
        </w:rPr>
        <w:t>ecologist</w:t>
      </w:r>
      <w:r w:rsidR="00564B7E">
        <w:rPr>
          <w:color w:val="000000" w:themeColor="text1"/>
        </w:rPr>
        <w:t xml:space="preserve"> (Lloyd Esler) and liaison with DOC staff that have</w:t>
      </w:r>
      <w:r w:rsidR="00205299">
        <w:rPr>
          <w:color w:val="000000" w:themeColor="text1"/>
        </w:rPr>
        <w:t xml:space="preserve"> or are</w:t>
      </w:r>
      <w:r>
        <w:rPr>
          <w:color w:val="000000" w:themeColor="text1"/>
        </w:rPr>
        <w:t xml:space="preserve"> lik</w:t>
      </w:r>
      <w:r w:rsidR="00205299">
        <w:rPr>
          <w:color w:val="000000" w:themeColor="text1"/>
        </w:rPr>
        <w:t xml:space="preserve">ely to have RTE species present and likely to be encountered. </w:t>
      </w:r>
      <w:r>
        <w:rPr>
          <w:color w:val="000000" w:themeColor="text1"/>
        </w:rPr>
        <w:t xml:space="preserve">Focus of the RTE species management plan will </w:t>
      </w:r>
      <w:r w:rsidR="00205299">
        <w:rPr>
          <w:color w:val="000000" w:themeColor="text1"/>
        </w:rPr>
        <w:t xml:space="preserve">concentrate on </w:t>
      </w:r>
      <w:r>
        <w:rPr>
          <w:color w:val="000000" w:themeColor="text1"/>
        </w:rPr>
        <w:t xml:space="preserve">these areas with the possibility of adding more forest reserves to the list in future if the need is identified. </w:t>
      </w:r>
      <w:r w:rsidR="00205299">
        <w:rPr>
          <w:color w:val="000000" w:themeColor="text1"/>
        </w:rPr>
        <w:t xml:space="preserve">  R</w:t>
      </w:r>
      <w:r w:rsidR="00E47DF2">
        <w:rPr>
          <w:color w:val="000000" w:themeColor="text1"/>
        </w:rPr>
        <w:t xml:space="preserve">eserve areas are monitored </w:t>
      </w:r>
      <w:r w:rsidR="00205299">
        <w:rPr>
          <w:color w:val="000000" w:themeColor="text1"/>
        </w:rPr>
        <w:t xml:space="preserve">/ </w:t>
      </w:r>
      <w:r w:rsidR="00E47DF2">
        <w:rPr>
          <w:color w:val="000000" w:themeColor="text1"/>
        </w:rPr>
        <w:t>reassessed every 5 years for signs of degradation due to pests and weeds.</w:t>
      </w:r>
    </w:p>
    <w:p w14:paraId="10087431" w14:textId="77777777" w:rsidR="00274BFC" w:rsidRDefault="006D1F8B" w:rsidP="006D1F8B">
      <w:pPr>
        <w:rPr>
          <w:color w:val="000000" w:themeColor="text1"/>
        </w:rPr>
      </w:pPr>
      <w:r>
        <w:rPr>
          <w:color w:val="000000" w:themeColor="text1"/>
        </w:rPr>
        <w:t>RTE species are important to SPFL and therefore they are always taken into consideration when planning and carrying out operational activities.</w:t>
      </w:r>
      <w:r w:rsidR="00E47DF2">
        <w:rPr>
          <w:color w:val="000000" w:themeColor="text1"/>
        </w:rPr>
        <w:t xml:space="preserve">  A brochure is given to all staff and contractors highlighting several RTE species that may be found in the area.  </w:t>
      </w:r>
      <w:r w:rsidR="00E47DF2" w:rsidRPr="00E47DF2">
        <w:rPr>
          <w:sz w:val="23"/>
          <w:szCs w:val="23"/>
        </w:rPr>
        <w:t xml:space="preserve"> </w:t>
      </w:r>
      <w:r w:rsidR="00E47DF2">
        <w:rPr>
          <w:sz w:val="23"/>
          <w:szCs w:val="23"/>
        </w:rPr>
        <w:t xml:space="preserve">Should any further RTE species be discovered, the species is registered within our system and appropriate management plans are put in place.  </w:t>
      </w:r>
      <w:r w:rsidR="00265DCE" w:rsidRPr="00265DCE">
        <w:t>The most commonly recorded RTE species by staff and contractors is the</w:t>
      </w:r>
      <w:r w:rsidR="00E47DF2" w:rsidRPr="00265DCE">
        <w:t xml:space="preserve"> NZ Falcon. From time to time, as required, forest harvesting or land disturbance operations are delayed to allow falcon to nest uninterrupted.</w:t>
      </w:r>
      <w:r w:rsidR="00E47DF2">
        <w:rPr>
          <w:sz w:val="23"/>
          <w:szCs w:val="23"/>
        </w:rPr>
        <w:t xml:space="preserve"> </w:t>
      </w:r>
      <w:r w:rsidR="00E47DF2" w:rsidRPr="00E47DF2">
        <w:t>Areas containing RTEs are demarcated on harvest planning maps, GIS, and on the ground, where necessary, for exclusion</w:t>
      </w:r>
      <w:r w:rsidR="00274BFC">
        <w:t>.</w:t>
      </w:r>
    </w:p>
    <w:p w14:paraId="2F5E44EF" w14:textId="77777777" w:rsidR="006D1F8B" w:rsidRPr="00C13E7F" w:rsidRDefault="006D1F8B" w:rsidP="006D1F8B">
      <w:pPr>
        <w:pStyle w:val="Heading2"/>
        <w:numPr>
          <w:ilvl w:val="1"/>
          <w:numId w:val="35"/>
        </w:numPr>
        <w:rPr>
          <w:sz w:val="28"/>
          <w:szCs w:val="28"/>
        </w:rPr>
      </w:pPr>
      <w:bookmarkStart w:id="18" w:name="_Toc4166324"/>
      <w:r w:rsidRPr="00C13E7F">
        <w:rPr>
          <w:color w:val="7C9163" w:themeColor="accent1" w:themeShade="BF"/>
          <w:sz w:val="28"/>
          <w:szCs w:val="28"/>
        </w:rPr>
        <w:t>Significant Conservation Areas</w:t>
      </w:r>
      <w:bookmarkEnd w:id="18"/>
    </w:p>
    <w:p w14:paraId="4E874317" w14:textId="77777777" w:rsidR="006D1F8B" w:rsidRDefault="006D1F8B" w:rsidP="006D1F8B">
      <w:r>
        <w:t>Within the SPFL estate there are three areas that can be classed as significant conservation areas. These are:</w:t>
      </w:r>
    </w:p>
    <w:p w14:paraId="3625A106" w14:textId="77777777" w:rsidR="006D1F8B" w:rsidRDefault="006D1F8B" w:rsidP="006D1F8B">
      <w:pPr>
        <w:pStyle w:val="ListParagraph"/>
        <w:numPr>
          <w:ilvl w:val="0"/>
          <w:numId w:val="6"/>
        </w:numPr>
      </w:pPr>
      <w:r>
        <w:t>Overton Forest:</w:t>
      </w:r>
      <w:r>
        <w:tab/>
      </w:r>
      <w:r>
        <w:tab/>
        <w:t>206.6ha of QEII Covenant</w:t>
      </w:r>
    </w:p>
    <w:p w14:paraId="5C9F2A96" w14:textId="77777777" w:rsidR="006D1F8B" w:rsidRDefault="006D1F8B" w:rsidP="006D1F8B">
      <w:pPr>
        <w:pStyle w:val="ListParagraph"/>
        <w:numPr>
          <w:ilvl w:val="0"/>
          <w:numId w:val="6"/>
        </w:numPr>
      </w:pPr>
      <w:r>
        <w:t>Happy Valley Forest:</w:t>
      </w:r>
      <w:r>
        <w:tab/>
        <w:t xml:space="preserve">190ha of </w:t>
      </w:r>
      <w:r w:rsidR="00BC0C64">
        <w:t>DO</w:t>
      </w:r>
      <w:r w:rsidR="00265DCE">
        <w:t xml:space="preserve">C </w:t>
      </w:r>
      <w:r>
        <w:t>Covenant</w:t>
      </w:r>
    </w:p>
    <w:p w14:paraId="61319A4D" w14:textId="77777777" w:rsidR="006D1F8B" w:rsidRDefault="006D1F8B" w:rsidP="006D1F8B">
      <w:pPr>
        <w:pStyle w:val="ListParagraph"/>
        <w:numPr>
          <w:ilvl w:val="0"/>
          <w:numId w:val="6"/>
        </w:numPr>
      </w:pPr>
      <w:r>
        <w:t>Blair Forest:</w:t>
      </w:r>
      <w:r>
        <w:tab/>
      </w:r>
      <w:r>
        <w:tab/>
      </w:r>
      <w:r w:rsidRPr="00BC0C64">
        <w:t>Blair Fen,</w:t>
      </w:r>
      <w:r>
        <w:t xml:space="preserve"> Regionally Significant Wetland (Otago Regional Council)</w:t>
      </w:r>
    </w:p>
    <w:p w14:paraId="46F965B2" w14:textId="77777777" w:rsidR="006D1F8B" w:rsidRDefault="006D1F8B" w:rsidP="006D1F8B">
      <w:pPr>
        <w:spacing w:after="0"/>
      </w:pPr>
      <w:r>
        <w:t xml:space="preserve">Located within Blair Forest is the Blair Swamp and Blair Fen. These wetlands are protected by the Resource Management Act </w:t>
      </w:r>
      <w:r w:rsidR="00205299">
        <w:t xml:space="preserve">via </w:t>
      </w:r>
      <w:r>
        <w:t>the Otago Regional Council. Any modifications to this environm</w:t>
      </w:r>
      <w:r w:rsidR="00265DCE">
        <w:t>ent require a Resource Consent.</w:t>
      </w:r>
    </w:p>
    <w:p w14:paraId="68BF42D1" w14:textId="77777777" w:rsidR="00A03A9C" w:rsidRPr="00C13E7F" w:rsidRDefault="00A03A9C" w:rsidP="006D1F8B">
      <w:pPr>
        <w:pStyle w:val="Heading1"/>
        <w:numPr>
          <w:ilvl w:val="0"/>
          <w:numId w:val="35"/>
        </w:numPr>
      </w:pPr>
      <w:bookmarkStart w:id="19" w:name="_Toc4166325"/>
      <w:r w:rsidRPr="00C13E7F">
        <w:t>Pest and Weed Control</w:t>
      </w:r>
      <w:bookmarkEnd w:id="19"/>
    </w:p>
    <w:p w14:paraId="0C732E03" w14:textId="77777777" w:rsidR="00A03A9C" w:rsidRDefault="00A03A9C" w:rsidP="00A03A9C">
      <w:r>
        <w:t>SPFL’s policy in relation to Integrated Pest Management is the control/management of both animal and plant pests by using methods which have the desired effect in controlling the pest while also having regard to minimising any negative effect it may have on the environment.</w:t>
      </w:r>
    </w:p>
    <w:p w14:paraId="39B8D3A6" w14:textId="0CC01840" w:rsidR="00A03A9C" w:rsidRDefault="00A03A9C" w:rsidP="00A03A9C">
      <w:r>
        <w:t>It is essential that in the establishment of plantations that specific establishment methods relating to the species</w:t>
      </w:r>
      <w:r w:rsidR="00205299">
        <w:t xml:space="preserve"> being grown are adopted. SPFL </w:t>
      </w:r>
      <w:r>
        <w:t xml:space="preserve">are primarily involved in establishment of </w:t>
      </w:r>
      <w:r w:rsidRPr="00E70AF0">
        <w:rPr>
          <w:i/>
          <w:iCs/>
        </w:rPr>
        <w:t xml:space="preserve">Eucalyptus </w:t>
      </w:r>
      <w:proofErr w:type="spellStart"/>
      <w:r w:rsidRPr="00E70AF0">
        <w:rPr>
          <w:i/>
          <w:iCs/>
        </w:rPr>
        <w:t>nitens</w:t>
      </w:r>
      <w:proofErr w:type="spellEnd"/>
      <w:r>
        <w:t xml:space="preserve">, which has associated plant and animal </w:t>
      </w:r>
      <w:r w:rsidR="00205299" w:rsidRPr="00205299">
        <w:t xml:space="preserve">pests, </w:t>
      </w:r>
      <w:r>
        <w:t>which in some cases are selective to the species and need to be controlled to al</w:t>
      </w:r>
      <w:r w:rsidR="00205299">
        <w:t>low for effective establishment.</w:t>
      </w:r>
    </w:p>
    <w:p w14:paraId="029C67BE" w14:textId="77777777" w:rsidR="00A03A9C" w:rsidRDefault="00A03A9C" w:rsidP="00A03A9C">
      <w:r>
        <w:t xml:space="preserve">The aim is to obtain information on options available in controlling pests, selecting </w:t>
      </w:r>
      <w:r w:rsidR="00015D1C">
        <w:t>the most appropriate option to</w:t>
      </w:r>
      <w:r>
        <w:t xml:space="preserve"> control the pest</w:t>
      </w:r>
      <w:r w:rsidR="00015D1C">
        <w:t xml:space="preserve"> while taking due care to minimise any adverse</w:t>
      </w:r>
      <w:r>
        <w:t xml:space="preserve"> effect </w:t>
      </w:r>
      <w:r w:rsidR="00015D1C">
        <w:t xml:space="preserve">on the environment but still achieve effective control. </w:t>
      </w:r>
    </w:p>
    <w:p w14:paraId="45448EBC" w14:textId="77777777" w:rsidR="00A03A9C" w:rsidRDefault="00A03A9C" w:rsidP="00A03A9C">
      <w:r>
        <w:lastRenderedPageBreak/>
        <w:t>SWEL/SPFL’s policy is that all pest control, both agrichemical/non agrichemical be applied with careful consideration given to:</w:t>
      </w:r>
    </w:p>
    <w:p w14:paraId="72248A4D" w14:textId="77777777" w:rsidR="00A03A9C" w:rsidRDefault="00A03A9C" w:rsidP="00A03A9C">
      <w:pPr>
        <w:numPr>
          <w:ilvl w:val="0"/>
          <w:numId w:val="42"/>
        </w:numPr>
        <w:spacing w:after="0" w:line="240" w:lineRule="auto"/>
      </w:pPr>
      <w:r>
        <w:t>Application effectiveness and accuracy</w:t>
      </w:r>
    </w:p>
    <w:p w14:paraId="7EDAB22A" w14:textId="77777777" w:rsidR="00A03A9C" w:rsidRDefault="00A03A9C" w:rsidP="00A03A9C">
      <w:pPr>
        <w:numPr>
          <w:ilvl w:val="0"/>
          <w:numId w:val="42"/>
        </w:numPr>
        <w:spacing w:after="0" w:line="240" w:lineRule="auto"/>
      </w:pPr>
      <w:r>
        <w:t>Rates of product kept to minimum to perform task</w:t>
      </w:r>
    </w:p>
    <w:p w14:paraId="26F201C0" w14:textId="77777777" w:rsidR="00A03A9C" w:rsidRDefault="00015D1C" w:rsidP="00A03A9C">
      <w:pPr>
        <w:numPr>
          <w:ilvl w:val="0"/>
          <w:numId w:val="42"/>
        </w:numPr>
        <w:spacing w:after="0" w:line="240" w:lineRule="auto"/>
      </w:pPr>
      <w:r>
        <w:t>Safety aspects adher</w:t>
      </w:r>
      <w:r w:rsidR="00A03A9C">
        <w:t>ed to, prior,</w:t>
      </w:r>
      <w:r>
        <w:t xml:space="preserve"> </w:t>
      </w:r>
      <w:r w:rsidR="00A03A9C">
        <w:t>during and following the operation</w:t>
      </w:r>
    </w:p>
    <w:p w14:paraId="2D39EC68" w14:textId="77777777" w:rsidR="00A03A9C" w:rsidRDefault="00A03A9C" w:rsidP="00A03A9C">
      <w:pPr>
        <w:numPr>
          <w:ilvl w:val="0"/>
          <w:numId w:val="42"/>
        </w:numPr>
        <w:spacing w:after="0" w:line="240" w:lineRule="auto"/>
      </w:pPr>
      <w:r>
        <w:t>Is the product selected the best option considering effectiveness and environmental effect.</w:t>
      </w:r>
    </w:p>
    <w:p w14:paraId="222F1A77" w14:textId="77777777" w:rsidR="00A03A9C" w:rsidRDefault="00015D1C" w:rsidP="00A03A9C">
      <w:pPr>
        <w:numPr>
          <w:ilvl w:val="0"/>
          <w:numId w:val="42"/>
        </w:numPr>
        <w:spacing w:after="0" w:line="240" w:lineRule="auto"/>
      </w:pPr>
      <w:r>
        <w:t>Have</w:t>
      </w:r>
      <w:r w:rsidR="00A03A9C">
        <w:t xml:space="preserve"> other alternatives been considered</w:t>
      </w:r>
      <w:r w:rsidR="00A03A9C">
        <w:br/>
      </w:r>
    </w:p>
    <w:p w14:paraId="0417020E" w14:textId="77777777" w:rsidR="00A03A9C" w:rsidRDefault="00015D1C" w:rsidP="00A03A9C">
      <w:pPr>
        <w:spacing w:after="0"/>
      </w:pPr>
      <w:r>
        <w:t>All operations are to be compliant with</w:t>
      </w:r>
      <w:r w:rsidR="002A4AC0">
        <w:t xml:space="preserve"> the local authority</w:t>
      </w:r>
      <w:r w:rsidR="00A03A9C">
        <w:t xml:space="preserve"> requirements and meet the standards set down in the Code of Practice for the Management of Agri Chemicals NZS 8409:</w:t>
      </w:r>
      <w:r w:rsidR="00E821A8">
        <w:t>2004</w:t>
      </w:r>
      <w:r w:rsidR="00A03A9C">
        <w:t>.</w:t>
      </w:r>
    </w:p>
    <w:p w14:paraId="01B676C2" w14:textId="77777777" w:rsidR="00353BD3" w:rsidRPr="00C13E7F" w:rsidRDefault="00353BD3" w:rsidP="00353BD3">
      <w:pPr>
        <w:pStyle w:val="Heading1"/>
        <w:numPr>
          <w:ilvl w:val="0"/>
          <w:numId w:val="35"/>
        </w:numPr>
      </w:pPr>
      <w:bookmarkStart w:id="20" w:name="_Toc4166326"/>
      <w:r>
        <w:t>Health and Safety</w:t>
      </w:r>
      <w:bookmarkEnd w:id="20"/>
    </w:p>
    <w:p w14:paraId="4FF68F45" w14:textId="77777777" w:rsidR="00353BD3" w:rsidRDefault="00353BD3" w:rsidP="00353BD3">
      <w:pPr>
        <w:jc w:val="both"/>
      </w:pPr>
      <w:r>
        <w:t>SPFL/SWEL is committed to ensuring the Health and Safety of all employees, contractors and their employees, sub-contractors and their employees and visitors to avoid work related injuries.  The safety of all personnel is paramount to SPFL’s operations, incident reports are used to identify the incidents and actions taken that will improve the health and safety of the employees/contractors.</w:t>
      </w:r>
    </w:p>
    <w:p w14:paraId="40E33D02" w14:textId="340D5A7E" w:rsidR="00353BD3" w:rsidRDefault="00353BD3" w:rsidP="00353BD3">
      <w:pPr>
        <w:jc w:val="both"/>
      </w:pPr>
      <w:r>
        <w:t xml:space="preserve">As part of Health and Safety monitoring, SPFL/SWEL requires prospective and current employees/contractors to undergo drug and alcohol tests.   </w:t>
      </w:r>
    </w:p>
    <w:p w14:paraId="68A858A1" w14:textId="77777777" w:rsidR="00353BD3" w:rsidRPr="00C13E7F" w:rsidRDefault="00353BD3" w:rsidP="00353BD3">
      <w:pPr>
        <w:pStyle w:val="Heading1"/>
        <w:numPr>
          <w:ilvl w:val="0"/>
          <w:numId w:val="35"/>
        </w:numPr>
      </w:pPr>
      <w:bookmarkStart w:id="21" w:name="_Toc4166327"/>
      <w:r>
        <w:t>Environmental and Social Impacts</w:t>
      </w:r>
      <w:bookmarkEnd w:id="21"/>
    </w:p>
    <w:p w14:paraId="1D5D0FB4" w14:textId="77777777" w:rsidR="00353BD3" w:rsidRDefault="00353BD3" w:rsidP="00353BD3">
      <w:pPr>
        <w:spacing w:after="0" w:line="240" w:lineRule="auto"/>
      </w:pPr>
      <w:r w:rsidRPr="005A6BDA">
        <w:t>Fo</w:t>
      </w:r>
      <w:r>
        <w:t xml:space="preserve">restry activities have environmental and social impacts.  </w:t>
      </w:r>
      <w:r w:rsidRPr="005A6BDA">
        <w:t>In order to reduce business risk and to maintain</w:t>
      </w:r>
      <w:r>
        <w:t xml:space="preserve"> good relationships with the neighbouring community, SPFL/SWEL gives prior notice to potentially affected stakeholders of the operations to be undertaken such as harvesting, aerial weed and pesticide spraying, land preparation, planting and fertilising.</w:t>
      </w:r>
    </w:p>
    <w:p w14:paraId="16301F7F" w14:textId="77777777" w:rsidR="00353BD3" w:rsidRPr="00C13E7F" w:rsidRDefault="00353BD3" w:rsidP="00353BD3">
      <w:pPr>
        <w:pStyle w:val="Heading1"/>
        <w:numPr>
          <w:ilvl w:val="0"/>
          <w:numId w:val="35"/>
        </w:numPr>
      </w:pPr>
      <w:bookmarkStart w:id="22" w:name="_Toc4166328"/>
      <w:r>
        <w:t>Forest Health Assessment</w:t>
      </w:r>
      <w:bookmarkEnd w:id="22"/>
    </w:p>
    <w:p w14:paraId="4F34F9F7" w14:textId="7C490D59" w:rsidR="00353BD3" w:rsidRDefault="00374BEC" w:rsidP="00353BD3">
      <w:pPr>
        <w:spacing w:after="0" w:line="240" w:lineRule="auto"/>
      </w:pPr>
      <w:r>
        <w:t xml:space="preserve">Forest health monitoring surveys are important to identify any health issues in the growing trees.  </w:t>
      </w:r>
      <w:r w:rsidR="00BE7AE8">
        <w:t xml:space="preserve">This </w:t>
      </w:r>
      <w:r>
        <w:t xml:space="preserve">year numerous ground surveys </w:t>
      </w:r>
      <w:r w:rsidR="00BE7AE8">
        <w:t xml:space="preserve">took </w:t>
      </w:r>
      <w:r>
        <w:t xml:space="preserve">place to monitor </w:t>
      </w:r>
      <w:r w:rsidR="00B40E33">
        <w:t>Eucalypt Tortoise beetle damage.</w:t>
      </w:r>
    </w:p>
    <w:p w14:paraId="3E6666BA" w14:textId="77777777" w:rsidR="00015635" w:rsidRDefault="00015635" w:rsidP="00015635"/>
    <w:p w14:paraId="797FB9EB" w14:textId="77777777" w:rsidR="00015635" w:rsidRDefault="00015635" w:rsidP="00015635"/>
    <w:p w14:paraId="340C7019" w14:textId="77777777" w:rsidR="00015635" w:rsidRDefault="00015635" w:rsidP="00015635"/>
    <w:p w14:paraId="5C352F25" w14:textId="77777777" w:rsidR="00015635" w:rsidRDefault="00015635" w:rsidP="00015635"/>
    <w:p w14:paraId="7F5E83E4" w14:textId="77777777" w:rsidR="00015635" w:rsidRDefault="00015635" w:rsidP="00015635"/>
    <w:p w14:paraId="67F6BFC8" w14:textId="77777777" w:rsidR="00015635" w:rsidRDefault="00015635" w:rsidP="00015635"/>
    <w:sectPr w:rsidR="00015635" w:rsidSect="00A03A9C">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7780" w14:textId="77777777" w:rsidR="000E1CCA" w:rsidRDefault="000E1CCA" w:rsidP="00E57D4E">
      <w:pPr>
        <w:spacing w:after="0" w:line="240" w:lineRule="auto"/>
      </w:pPr>
      <w:r>
        <w:separator/>
      </w:r>
    </w:p>
  </w:endnote>
  <w:endnote w:type="continuationSeparator" w:id="0">
    <w:p w14:paraId="52D61429" w14:textId="77777777" w:rsidR="000E1CCA" w:rsidRDefault="000E1CCA" w:rsidP="00E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BB98" w14:textId="18082D8D" w:rsidR="00D6250B" w:rsidRDefault="004331CA">
    <w:pPr>
      <w:pStyle w:val="Footer"/>
    </w:pPr>
    <w:r>
      <w:t xml:space="preserve">Revised: </w:t>
    </w:r>
    <w:r w:rsidR="00D77942">
      <w:t>April</w:t>
    </w:r>
    <w:r w:rsidR="00D6250B">
      <w:t xml:space="preserve"> 202</w:t>
    </w:r>
    <w:r w:rsidR="00D77942">
      <w:t>1</w:t>
    </w:r>
  </w:p>
  <w:p w14:paraId="5E3DC24C" w14:textId="77777777" w:rsidR="004331CA" w:rsidRDefault="00F457C2">
    <w:pPr>
      <w:pStyle w:val="Footer"/>
    </w:pPr>
    <w:r>
      <w:tab/>
    </w:r>
    <w:r>
      <w:fldChar w:fldCharType="begin"/>
    </w:r>
    <w:r>
      <w:instrText xml:space="preserve"> PAGE   \* MERGEFORMAT </w:instrText>
    </w:r>
    <w:r>
      <w:fldChar w:fldCharType="separate"/>
    </w:r>
    <w:r w:rsidR="00CB72B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5AED" w14:textId="77777777" w:rsidR="004331CA" w:rsidRDefault="004331CA">
    <w:pPr>
      <w:pStyle w:val="Footer"/>
    </w:pPr>
  </w:p>
  <w:p w14:paraId="369E16AF" w14:textId="77777777" w:rsidR="0016444C" w:rsidRDefault="0016444C" w:rsidP="00265E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AC87" w14:textId="77777777" w:rsidR="000E1CCA" w:rsidRDefault="000E1CCA" w:rsidP="00E57D4E">
      <w:pPr>
        <w:spacing w:after="0" w:line="240" w:lineRule="auto"/>
      </w:pPr>
      <w:r>
        <w:separator/>
      </w:r>
    </w:p>
  </w:footnote>
  <w:footnote w:type="continuationSeparator" w:id="0">
    <w:p w14:paraId="3BB34535" w14:textId="77777777" w:rsidR="000E1CCA" w:rsidRDefault="000E1CCA" w:rsidP="00E57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46D"/>
    <w:multiLevelType w:val="hybridMultilevel"/>
    <w:tmpl w:val="FC366B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15407B"/>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73688"/>
    <w:multiLevelType w:val="hybridMultilevel"/>
    <w:tmpl w:val="95381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7E5346"/>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98302E"/>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3A1F47"/>
    <w:multiLevelType w:val="hybridMultilevel"/>
    <w:tmpl w:val="94E0F3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417FC6"/>
    <w:multiLevelType w:val="hybridMultilevel"/>
    <w:tmpl w:val="50426054"/>
    <w:lvl w:ilvl="0" w:tplc="1706933E">
      <w:start w:val="1"/>
      <w:numFmt w:val="decimal"/>
      <w:lvlText w:val="%1."/>
      <w:lvlJc w:val="left"/>
      <w:pPr>
        <w:tabs>
          <w:tab w:val="num" w:pos="1800"/>
        </w:tabs>
        <w:ind w:left="180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11D131BD"/>
    <w:multiLevelType w:val="hybridMultilevel"/>
    <w:tmpl w:val="1A9E7DF6"/>
    <w:lvl w:ilvl="0" w:tplc="B148C4A2">
      <w:numFmt w:val="bullet"/>
      <w:lvlText w:val="-"/>
      <w:lvlJc w:val="left"/>
      <w:pPr>
        <w:tabs>
          <w:tab w:val="num" w:pos="1080"/>
        </w:tabs>
        <w:ind w:left="1080" w:hanging="360"/>
      </w:pPr>
      <w:rPr>
        <w:rFonts w:ascii="Times New Roman" w:eastAsia="MS Mincho" w:hAnsi="Times New Roman" w:cs="Times New Roman"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A57562"/>
    <w:multiLevelType w:val="hybridMultilevel"/>
    <w:tmpl w:val="62D85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2D55E4"/>
    <w:multiLevelType w:val="hybridMultilevel"/>
    <w:tmpl w:val="ACA26AEA"/>
    <w:lvl w:ilvl="0" w:tplc="1C0A0FC0">
      <w:numFmt w:val="bullet"/>
      <w:lvlText w:val="-"/>
      <w:lvlJc w:val="left"/>
      <w:pPr>
        <w:tabs>
          <w:tab w:val="num" w:pos="1080"/>
        </w:tabs>
        <w:ind w:left="1080" w:hanging="360"/>
      </w:pPr>
      <w:rPr>
        <w:rFonts w:ascii="Times New Roman" w:eastAsia="MS Mincho" w:hAnsi="Times New Roman" w:cs="Times New Roman"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474ED"/>
    <w:multiLevelType w:val="hybridMultilevel"/>
    <w:tmpl w:val="0232A854"/>
    <w:lvl w:ilvl="0" w:tplc="9EE4254A">
      <w:numFmt w:val="bullet"/>
      <w:lvlText w:val="-"/>
      <w:lvlJc w:val="left"/>
      <w:pPr>
        <w:tabs>
          <w:tab w:val="num" w:pos="1080"/>
        </w:tabs>
        <w:ind w:left="1080" w:hanging="360"/>
      </w:pPr>
      <w:rPr>
        <w:rFonts w:ascii="Times New Roman" w:eastAsia="MS Mincho" w:hAnsi="Times New Roman" w:cs="Times New Roman"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5419DE"/>
    <w:multiLevelType w:val="hybridMultilevel"/>
    <w:tmpl w:val="46B64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15570E3"/>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9850FB"/>
    <w:multiLevelType w:val="hybridMultilevel"/>
    <w:tmpl w:val="F3D26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63040B"/>
    <w:multiLevelType w:val="hybridMultilevel"/>
    <w:tmpl w:val="AAA63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D75B99"/>
    <w:multiLevelType w:val="hybridMultilevel"/>
    <w:tmpl w:val="74043596"/>
    <w:lvl w:ilvl="0" w:tplc="F386ECDC">
      <w:start w:val="3"/>
      <w:numFmt w:val="bullet"/>
      <w:lvlText w:val="-"/>
      <w:lvlJc w:val="left"/>
      <w:pPr>
        <w:tabs>
          <w:tab w:val="num" w:pos="720"/>
        </w:tabs>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C213ED"/>
    <w:multiLevelType w:val="hybridMultilevel"/>
    <w:tmpl w:val="107A99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8B2675"/>
    <w:multiLevelType w:val="hybridMultilevel"/>
    <w:tmpl w:val="011CCE86"/>
    <w:lvl w:ilvl="0" w:tplc="14090001">
      <w:start w:val="1"/>
      <w:numFmt w:val="bullet"/>
      <w:lvlText w:val=""/>
      <w:lvlJc w:val="left"/>
      <w:pPr>
        <w:tabs>
          <w:tab w:val="num" w:pos="720"/>
        </w:tabs>
        <w:ind w:left="720" w:hanging="360"/>
      </w:pPr>
      <w:rPr>
        <w:rFonts w:ascii="Symbol" w:hAnsi="Symbol"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15:restartNumberingAfterBreak="0">
    <w:nsid w:val="2D6C3A49"/>
    <w:multiLevelType w:val="hybridMultilevel"/>
    <w:tmpl w:val="7AAEFCF8"/>
    <w:lvl w:ilvl="0" w:tplc="14090001">
      <w:start w:val="1"/>
      <w:numFmt w:val="bullet"/>
      <w:lvlText w:val=""/>
      <w:lvlJc w:val="left"/>
      <w:pPr>
        <w:tabs>
          <w:tab w:val="num" w:pos="720"/>
        </w:tabs>
        <w:ind w:left="720" w:hanging="360"/>
      </w:pPr>
      <w:rPr>
        <w:rFonts w:ascii="Symbol" w:hAnsi="Symbol"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15:restartNumberingAfterBreak="0">
    <w:nsid w:val="2DB540B1"/>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6F771A"/>
    <w:multiLevelType w:val="hybridMultilevel"/>
    <w:tmpl w:val="DE563A10"/>
    <w:lvl w:ilvl="0" w:tplc="166EE1A4">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15:restartNumberingAfterBreak="0">
    <w:nsid w:val="37D819A4"/>
    <w:multiLevelType w:val="hybridMultilevel"/>
    <w:tmpl w:val="6590B08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8204F"/>
    <w:multiLevelType w:val="hybridMultilevel"/>
    <w:tmpl w:val="5C0EE9E2"/>
    <w:lvl w:ilvl="0" w:tplc="14090001">
      <w:start w:val="1"/>
      <w:numFmt w:val="bullet"/>
      <w:lvlText w:val=""/>
      <w:lvlJc w:val="left"/>
      <w:pPr>
        <w:tabs>
          <w:tab w:val="num" w:pos="720"/>
        </w:tabs>
        <w:ind w:left="720" w:hanging="360"/>
      </w:pPr>
      <w:rPr>
        <w:rFonts w:ascii="Symbol" w:hAnsi="Symbol"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3" w15:restartNumberingAfterBreak="0">
    <w:nsid w:val="387F2B9B"/>
    <w:multiLevelType w:val="hybridMultilevel"/>
    <w:tmpl w:val="438A604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8862A14"/>
    <w:multiLevelType w:val="multilevel"/>
    <w:tmpl w:val="59A0C8DC"/>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A1F0963"/>
    <w:multiLevelType w:val="hybridMultilevel"/>
    <w:tmpl w:val="72A81C3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6" w15:restartNumberingAfterBreak="0">
    <w:nsid w:val="40F41B44"/>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3C4D04"/>
    <w:multiLevelType w:val="hybridMultilevel"/>
    <w:tmpl w:val="2ECE0B9E"/>
    <w:lvl w:ilvl="0" w:tplc="1706933E">
      <w:start w:val="1"/>
      <w:numFmt w:val="decimal"/>
      <w:lvlText w:val="%1."/>
      <w:lvlJc w:val="left"/>
      <w:pPr>
        <w:tabs>
          <w:tab w:val="num" w:pos="1800"/>
        </w:tabs>
        <w:ind w:left="1800" w:hanging="360"/>
      </w:pPr>
      <w:rPr>
        <w:rFonts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2500AF"/>
    <w:multiLevelType w:val="hybridMultilevel"/>
    <w:tmpl w:val="C242FD18"/>
    <w:lvl w:ilvl="0" w:tplc="1706933E">
      <w:start w:val="1"/>
      <w:numFmt w:val="decimal"/>
      <w:lvlText w:val="%1."/>
      <w:lvlJc w:val="left"/>
      <w:pPr>
        <w:tabs>
          <w:tab w:val="num" w:pos="1800"/>
        </w:tabs>
        <w:ind w:left="180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9" w15:restartNumberingAfterBreak="0">
    <w:nsid w:val="445951C6"/>
    <w:multiLevelType w:val="multilevel"/>
    <w:tmpl w:val="C6C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91C91"/>
    <w:multiLevelType w:val="hybridMultilevel"/>
    <w:tmpl w:val="50D8F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0D6475"/>
    <w:multiLevelType w:val="hybridMultilevel"/>
    <w:tmpl w:val="F46C7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FA5F9E"/>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D14C4B"/>
    <w:multiLevelType w:val="multilevel"/>
    <w:tmpl w:val="041AB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4F0891"/>
    <w:multiLevelType w:val="multilevel"/>
    <w:tmpl w:val="99A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9299D"/>
    <w:multiLevelType w:val="hybridMultilevel"/>
    <w:tmpl w:val="72CEE21A"/>
    <w:lvl w:ilvl="0" w:tplc="1409000F">
      <w:start w:val="1"/>
      <w:numFmt w:val="decimal"/>
      <w:lvlText w:val="%1."/>
      <w:lvlJc w:val="left"/>
      <w:pPr>
        <w:tabs>
          <w:tab w:val="num" w:pos="720"/>
        </w:tabs>
        <w:ind w:left="720" w:hanging="360"/>
      </w:pPr>
    </w:lvl>
    <w:lvl w:ilvl="1" w:tplc="14090001">
      <w:start w:val="1"/>
      <w:numFmt w:val="bullet"/>
      <w:lvlText w:val=""/>
      <w:lvlJc w:val="left"/>
      <w:pPr>
        <w:tabs>
          <w:tab w:val="num" w:pos="1440"/>
        </w:tabs>
        <w:ind w:left="1440" w:hanging="360"/>
      </w:pPr>
      <w:rPr>
        <w:rFonts w:ascii="Symbol" w:hAnsi="Symbol"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6" w15:restartNumberingAfterBreak="0">
    <w:nsid w:val="616C4749"/>
    <w:multiLevelType w:val="hybridMultilevel"/>
    <w:tmpl w:val="DE9ED44A"/>
    <w:lvl w:ilvl="0" w:tplc="1409000F">
      <w:start w:val="1"/>
      <w:numFmt w:val="decimal"/>
      <w:lvlText w:val="%1."/>
      <w:lvlJc w:val="left"/>
      <w:pPr>
        <w:tabs>
          <w:tab w:val="num" w:pos="720"/>
        </w:tabs>
        <w:ind w:left="720" w:hanging="36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7" w15:restartNumberingAfterBreak="0">
    <w:nsid w:val="689151E2"/>
    <w:multiLevelType w:val="hybridMultilevel"/>
    <w:tmpl w:val="8B72F86A"/>
    <w:lvl w:ilvl="0" w:tplc="9DDC7772">
      <w:start w:val="1"/>
      <w:numFmt w:val="decimal"/>
      <w:lvlText w:val="%1"/>
      <w:lvlJc w:val="left"/>
      <w:pPr>
        <w:tabs>
          <w:tab w:val="num" w:pos="1440"/>
        </w:tabs>
        <w:ind w:left="1440" w:hanging="360"/>
      </w:pPr>
      <w:rPr>
        <w:rFonts w:ascii="Times New Roman" w:eastAsia="Times New Roman" w:hAnsi="Times New Roman" w:cs="Times New Roman"/>
      </w:rPr>
    </w:lvl>
    <w:lvl w:ilvl="1" w:tplc="8A16DDD2">
      <w:start w:val="1"/>
      <w:numFmt w:val="decimal"/>
      <w:lvlText w:val="%2"/>
      <w:lvlJc w:val="left"/>
      <w:pPr>
        <w:tabs>
          <w:tab w:val="num" w:pos="1452"/>
        </w:tabs>
        <w:ind w:left="1452" w:hanging="360"/>
      </w:pPr>
      <w:rPr>
        <w:rFonts w:asciiTheme="minorHAnsi" w:eastAsia="Times New Roman" w:hAnsiTheme="minorHAnsi" w:cstheme="minorHAns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AB3F93"/>
    <w:multiLevelType w:val="hybridMultilevel"/>
    <w:tmpl w:val="9E466C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94B3BD4"/>
    <w:multiLevelType w:val="hybridMultilevel"/>
    <w:tmpl w:val="D85CE65E"/>
    <w:lvl w:ilvl="0" w:tplc="1706933E">
      <w:start w:val="1"/>
      <w:numFmt w:val="decimal"/>
      <w:lvlText w:val="%1."/>
      <w:lvlJc w:val="left"/>
      <w:pPr>
        <w:tabs>
          <w:tab w:val="num" w:pos="1800"/>
        </w:tabs>
        <w:ind w:left="1800" w:hanging="360"/>
      </w:pPr>
      <w:rPr>
        <w:rFonts w:hint="default"/>
      </w:r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0" w15:restartNumberingAfterBreak="0">
    <w:nsid w:val="6DF76610"/>
    <w:multiLevelType w:val="hybridMultilevel"/>
    <w:tmpl w:val="91249EC4"/>
    <w:lvl w:ilvl="0" w:tplc="F386ECDC">
      <w:start w:val="3"/>
      <w:numFmt w:val="bullet"/>
      <w:lvlText w:val="-"/>
      <w:lvlJc w:val="left"/>
      <w:pPr>
        <w:tabs>
          <w:tab w:val="num" w:pos="720"/>
        </w:tabs>
        <w:ind w:left="720" w:hanging="360"/>
      </w:pPr>
      <w:rPr>
        <w:rFonts w:ascii="Times New Roman" w:eastAsia="MS Mincho" w:hAnsi="Times New Roman"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A23EE"/>
    <w:multiLevelType w:val="hybridMultilevel"/>
    <w:tmpl w:val="37E6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2448E"/>
    <w:multiLevelType w:val="hybridMultilevel"/>
    <w:tmpl w:val="841A3B1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91F82"/>
    <w:multiLevelType w:val="hybridMultilevel"/>
    <w:tmpl w:val="02048C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D9C1635"/>
    <w:multiLevelType w:val="multilevel"/>
    <w:tmpl w:val="5AD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45E7B"/>
    <w:multiLevelType w:val="hybridMultilevel"/>
    <w:tmpl w:val="D41816D4"/>
    <w:lvl w:ilvl="0" w:tplc="14090003">
      <w:start w:val="1"/>
      <w:numFmt w:val="bullet"/>
      <w:lvlText w:val="o"/>
      <w:lvlJc w:val="left"/>
      <w:pPr>
        <w:tabs>
          <w:tab w:val="num" w:pos="1800"/>
        </w:tabs>
        <w:ind w:left="1800" w:hanging="360"/>
      </w:pPr>
      <w:rPr>
        <w:rFonts w:ascii="Courier New" w:hAnsi="Courier New" w:cs="Courier New" w:hint="default"/>
      </w:rPr>
    </w:lvl>
    <w:lvl w:ilvl="1" w:tplc="14090003" w:tentative="1">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16"/>
  </w:num>
  <w:num w:numId="3">
    <w:abstractNumId w:val="36"/>
  </w:num>
  <w:num w:numId="4">
    <w:abstractNumId w:val="35"/>
  </w:num>
  <w:num w:numId="5">
    <w:abstractNumId w:val="9"/>
  </w:num>
  <w:num w:numId="6">
    <w:abstractNumId w:val="2"/>
  </w:num>
  <w:num w:numId="7">
    <w:abstractNumId w:val="29"/>
  </w:num>
  <w:num w:numId="8">
    <w:abstractNumId w:val="34"/>
  </w:num>
  <w:num w:numId="9">
    <w:abstractNumId w:val="44"/>
  </w:num>
  <w:num w:numId="10">
    <w:abstractNumId w:val="10"/>
  </w:num>
  <w:num w:numId="11">
    <w:abstractNumId w:val="7"/>
  </w:num>
  <w:num w:numId="12">
    <w:abstractNumId w:val="45"/>
  </w:num>
  <w:num w:numId="13">
    <w:abstractNumId w:val="27"/>
  </w:num>
  <w:num w:numId="14">
    <w:abstractNumId w:val="6"/>
  </w:num>
  <w:num w:numId="15">
    <w:abstractNumId w:val="39"/>
  </w:num>
  <w:num w:numId="16">
    <w:abstractNumId w:val="28"/>
  </w:num>
  <w:num w:numId="17">
    <w:abstractNumId w:val="40"/>
  </w:num>
  <w:num w:numId="18">
    <w:abstractNumId w:val="25"/>
  </w:num>
  <w:num w:numId="19">
    <w:abstractNumId w:val="17"/>
  </w:num>
  <w:num w:numId="20">
    <w:abstractNumId w:val="22"/>
  </w:num>
  <w:num w:numId="21">
    <w:abstractNumId w:val="18"/>
  </w:num>
  <w:num w:numId="22">
    <w:abstractNumId w:val="20"/>
  </w:num>
  <w:num w:numId="23">
    <w:abstractNumId w:val="8"/>
  </w:num>
  <w:num w:numId="24">
    <w:abstractNumId w:val="13"/>
  </w:num>
  <w:num w:numId="25">
    <w:abstractNumId w:val="24"/>
  </w:num>
  <w:num w:numId="26">
    <w:abstractNumId w:val="15"/>
  </w:num>
  <w:num w:numId="27">
    <w:abstractNumId w:val="14"/>
  </w:num>
  <w:num w:numId="2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42"/>
  </w:num>
  <w:num w:numId="30">
    <w:abstractNumId w:val="3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
  </w:num>
  <w:num w:numId="36">
    <w:abstractNumId w:val="38"/>
  </w:num>
  <w:num w:numId="37">
    <w:abstractNumId w:val="11"/>
  </w:num>
  <w:num w:numId="38">
    <w:abstractNumId w:val="43"/>
  </w:num>
  <w:num w:numId="39">
    <w:abstractNumId w:val="12"/>
  </w:num>
  <w:num w:numId="40">
    <w:abstractNumId w:val="33"/>
  </w:num>
  <w:num w:numId="41">
    <w:abstractNumId w:val="3"/>
  </w:num>
  <w:num w:numId="42">
    <w:abstractNumId w:val="41"/>
  </w:num>
  <w:num w:numId="43">
    <w:abstractNumId w:val="19"/>
  </w:num>
  <w:num w:numId="44">
    <w:abstractNumId w:val="32"/>
  </w:num>
  <w:num w:numId="45">
    <w:abstractNumId w:val="1"/>
  </w:num>
  <w:num w:numId="4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F7"/>
    <w:rsid w:val="00000033"/>
    <w:rsid w:val="00005985"/>
    <w:rsid w:val="00006C07"/>
    <w:rsid w:val="000117D3"/>
    <w:rsid w:val="000132F6"/>
    <w:rsid w:val="00015635"/>
    <w:rsid w:val="00015728"/>
    <w:rsid w:val="00015D1C"/>
    <w:rsid w:val="0002056B"/>
    <w:rsid w:val="000211E4"/>
    <w:rsid w:val="0002293D"/>
    <w:rsid w:val="000239D8"/>
    <w:rsid w:val="00025DF9"/>
    <w:rsid w:val="0002791E"/>
    <w:rsid w:val="000312E1"/>
    <w:rsid w:val="00032235"/>
    <w:rsid w:val="0003442C"/>
    <w:rsid w:val="000409CB"/>
    <w:rsid w:val="00042272"/>
    <w:rsid w:val="000445D8"/>
    <w:rsid w:val="0004760A"/>
    <w:rsid w:val="000500E0"/>
    <w:rsid w:val="00051549"/>
    <w:rsid w:val="000515E9"/>
    <w:rsid w:val="000515F8"/>
    <w:rsid w:val="000560ED"/>
    <w:rsid w:val="000571F7"/>
    <w:rsid w:val="0006143C"/>
    <w:rsid w:val="00061713"/>
    <w:rsid w:val="00064AD7"/>
    <w:rsid w:val="00064C35"/>
    <w:rsid w:val="00066F41"/>
    <w:rsid w:val="00067ABC"/>
    <w:rsid w:val="00071074"/>
    <w:rsid w:val="00072DD6"/>
    <w:rsid w:val="00076DCE"/>
    <w:rsid w:val="00081F9E"/>
    <w:rsid w:val="000821E5"/>
    <w:rsid w:val="00090E48"/>
    <w:rsid w:val="000926E2"/>
    <w:rsid w:val="00092B53"/>
    <w:rsid w:val="00092BE1"/>
    <w:rsid w:val="000952BE"/>
    <w:rsid w:val="0009559E"/>
    <w:rsid w:val="000A13FF"/>
    <w:rsid w:val="000B24E6"/>
    <w:rsid w:val="000B2B02"/>
    <w:rsid w:val="000B4B3F"/>
    <w:rsid w:val="000C4CB5"/>
    <w:rsid w:val="000C537F"/>
    <w:rsid w:val="000C763E"/>
    <w:rsid w:val="000D19AE"/>
    <w:rsid w:val="000D22B6"/>
    <w:rsid w:val="000E0EB7"/>
    <w:rsid w:val="000E1AE9"/>
    <w:rsid w:val="000E1CCA"/>
    <w:rsid w:val="000E280B"/>
    <w:rsid w:val="000E3ECB"/>
    <w:rsid w:val="000E42A8"/>
    <w:rsid w:val="000F0CBB"/>
    <w:rsid w:val="000F0FA1"/>
    <w:rsid w:val="000F1D7D"/>
    <w:rsid w:val="000F21C7"/>
    <w:rsid w:val="000F53EB"/>
    <w:rsid w:val="000F7894"/>
    <w:rsid w:val="001000D3"/>
    <w:rsid w:val="00102CDC"/>
    <w:rsid w:val="00104021"/>
    <w:rsid w:val="001100CC"/>
    <w:rsid w:val="00112252"/>
    <w:rsid w:val="001133B0"/>
    <w:rsid w:val="001162B7"/>
    <w:rsid w:val="0011662A"/>
    <w:rsid w:val="0011676F"/>
    <w:rsid w:val="00123D1F"/>
    <w:rsid w:val="0012442F"/>
    <w:rsid w:val="00130E88"/>
    <w:rsid w:val="0013124A"/>
    <w:rsid w:val="00136F69"/>
    <w:rsid w:val="00137EDD"/>
    <w:rsid w:val="001432AB"/>
    <w:rsid w:val="00143751"/>
    <w:rsid w:val="00143FBE"/>
    <w:rsid w:val="0014453D"/>
    <w:rsid w:val="00152806"/>
    <w:rsid w:val="001542C7"/>
    <w:rsid w:val="00155DAC"/>
    <w:rsid w:val="0015712C"/>
    <w:rsid w:val="00161008"/>
    <w:rsid w:val="0016444C"/>
    <w:rsid w:val="00164919"/>
    <w:rsid w:val="001667C1"/>
    <w:rsid w:val="00172B42"/>
    <w:rsid w:val="00173096"/>
    <w:rsid w:val="00175BB1"/>
    <w:rsid w:val="00181BEA"/>
    <w:rsid w:val="00185A9C"/>
    <w:rsid w:val="001872C2"/>
    <w:rsid w:val="001875C4"/>
    <w:rsid w:val="00190259"/>
    <w:rsid w:val="001B51DB"/>
    <w:rsid w:val="001C03A4"/>
    <w:rsid w:val="001C046F"/>
    <w:rsid w:val="001C1C2C"/>
    <w:rsid w:val="001C1D92"/>
    <w:rsid w:val="001C2945"/>
    <w:rsid w:val="001C4163"/>
    <w:rsid w:val="001C6A6B"/>
    <w:rsid w:val="001C7C95"/>
    <w:rsid w:val="001D0186"/>
    <w:rsid w:val="001D29EF"/>
    <w:rsid w:val="001D3CA8"/>
    <w:rsid w:val="001D4C87"/>
    <w:rsid w:val="001E1BD9"/>
    <w:rsid w:val="001E43E6"/>
    <w:rsid w:val="001E5F41"/>
    <w:rsid w:val="001E67D1"/>
    <w:rsid w:val="001E693F"/>
    <w:rsid w:val="001F0AC1"/>
    <w:rsid w:val="001F2BF8"/>
    <w:rsid w:val="001F5190"/>
    <w:rsid w:val="001F7B87"/>
    <w:rsid w:val="00200237"/>
    <w:rsid w:val="00201230"/>
    <w:rsid w:val="002027ED"/>
    <w:rsid w:val="00202846"/>
    <w:rsid w:val="00205299"/>
    <w:rsid w:val="00205715"/>
    <w:rsid w:val="0021064E"/>
    <w:rsid w:val="002201F6"/>
    <w:rsid w:val="00222126"/>
    <w:rsid w:val="00222D21"/>
    <w:rsid w:val="0022327E"/>
    <w:rsid w:val="00224632"/>
    <w:rsid w:val="00224D13"/>
    <w:rsid w:val="00230ED7"/>
    <w:rsid w:val="00231FFD"/>
    <w:rsid w:val="002338E5"/>
    <w:rsid w:val="00234DB3"/>
    <w:rsid w:val="00236721"/>
    <w:rsid w:val="0023785F"/>
    <w:rsid w:val="002411A7"/>
    <w:rsid w:val="002441B9"/>
    <w:rsid w:val="00244A44"/>
    <w:rsid w:val="00245011"/>
    <w:rsid w:val="0025343C"/>
    <w:rsid w:val="0025400C"/>
    <w:rsid w:val="00261419"/>
    <w:rsid w:val="00262E9A"/>
    <w:rsid w:val="0026339D"/>
    <w:rsid w:val="00265DCE"/>
    <w:rsid w:val="00265E30"/>
    <w:rsid w:val="00272CC1"/>
    <w:rsid w:val="0027330D"/>
    <w:rsid w:val="00273831"/>
    <w:rsid w:val="00274BFC"/>
    <w:rsid w:val="002754ED"/>
    <w:rsid w:val="00280B8F"/>
    <w:rsid w:val="00282C09"/>
    <w:rsid w:val="00283490"/>
    <w:rsid w:val="0028505B"/>
    <w:rsid w:val="002909D3"/>
    <w:rsid w:val="00291679"/>
    <w:rsid w:val="002917A7"/>
    <w:rsid w:val="0029535C"/>
    <w:rsid w:val="00297CFB"/>
    <w:rsid w:val="002A1BF1"/>
    <w:rsid w:val="002A20D1"/>
    <w:rsid w:val="002A4AC0"/>
    <w:rsid w:val="002A5CED"/>
    <w:rsid w:val="002A5F95"/>
    <w:rsid w:val="002B204A"/>
    <w:rsid w:val="002B4730"/>
    <w:rsid w:val="002B50F7"/>
    <w:rsid w:val="002C1E25"/>
    <w:rsid w:val="002C31B0"/>
    <w:rsid w:val="002C7241"/>
    <w:rsid w:val="002D0794"/>
    <w:rsid w:val="002D6DA3"/>
    <w:rsid w:val="002E3115"/>
    <w:rsid w:val="002E4848"/>
    <w:rsid w:val="002E62B2"/>
    <w:rsid w:val="002F28F7"/>
    <w:rsid w:val="002F51C4"/>
    <w:rsid w:val="002F659C"/>
    <w:rsid w:val="0030015D"/>
    <w:rsid w:val="0031079D"/>
    <w:rsid w:val="00312BC9"/>
    <w:rsid w:val="003207E8"/>
    <w:rsid w:val="00321724"/>
    <w:rsid w:val="003218BC"/>
    <w:rsid w:val="003222CF"/>
    <w:rsid w:val="00324252"/>
    <w:rsid w:val="00324815"/>
    <w:rsid w:val="00324BF2"/>
    <w:rsid w:val="0032501B"/>
    <w:rsid w:val="003253B8"/>
    <w:rsid w:val="00327D5C"/>
    <w:rsid w:val="003352E0"/>
    <w:rsid w:val="00336F28"/>
    <w:rsid w:val="003378D5"/>
    <w:rsid w:val="00337E51"/>
    <w:rsid w:val="0034181B"/>
    <w:rsid w:val="003426FD"/>
    <w:rsid w:val="00345D7F"/>
    <w:rsid w:val="00345F02"/>
    <w:rsid w:val="00347481"/>
    <w:rsid w:val="00347DDE"/>
    <w:rsid w:val="0035089B"/>
    <w:rsid w:val="00353BD3"/>
    <w:rsid w:val="00353FC3"/>
    <w:rsid w:val="003565EC"/>
    <w:rsid w:val="00361313"/>
    <w:rsid w:val="00367400"/>
    <w:rsid w:val="00371C8D"/>
    <w:rsid w:val="00373D6E"/>
    <w:rsid w:val="00374513"/>
    <w:rsid w:val="00374BEC"/>
    <w:rsid w:val="003752D1"/>
    <w:rsid w:val="00375FAA"/>
    <w:rsid w:val="00381B47"/>
    <w:rsid w:val="003827B7"/>
    <w:rsid w:val="00385182"/>
    <w:rsid w:val="00385DDE"/>
    <w:rsid w:val="00391D68"/>
    <w:rsid w:val="00391D71"/>
    <w:rsid w:val="003920C8"/>
    <w:rsid w:val="00392A79"/>
    <w:rsid w:val="00392A90"/>
    <w:rsid w:val="0039305A"/>
    <w:rsid w:val="003940F2"/>
    <w:rsid w:val="00396A65"/>
    <w:rsid w:val="003A095F"/>
    <w:rsid w:val="003A180D"/>
    <w:rsid w:val="003A20C7"/>
    <w:rsid w:val="003A27D2"/>
    <w:rsid w:val="003A4C34"/>
    <w:rsid w:val="003A65C2"/>
    <w:rsid w:val="003A788F"/>
    <w:rsid w:val="003B39EE"/>
    <w:rsid w:val="003C0173"/>
    <w:rsid w:val="003C16BD"/>
    <w:rsid w:val="003C2470"/>
    <w:rsid w:val="003C2708"/>
    <w:rsid w:val="003C3D94"/>
    <w:rsid w:val="003E24D2"/>
    <w:rsid w:val="003E4896"/>
    <w:rsid w:val="003E7188"/>
    <w:rsid w:val="003F03EC"/>
    <w:rsid w:val="003F4FC6"/>
    <w:rsid w:val="003F5141"/>
    <w:rsid w:val="003F78B0"/>
    <w:rsid w:val="004023B6"/>
    <w:rsid w:val="0040746C"/>
    <w:rsid w:val="004078F3"/>
    <w:rsid w:val="00415B72"/>
    <w:rsid w:val="00423873"/>
    <w:rsid w:val="00424E64"/>
    <w:rsid w:val="00426585"/>
    <w:rsid w:val="00430D6E"/>
    <w:rsid w:val="004310D9"/>
    <w:rsid w:val="004324D2"/>
    <w:rsid w:val="004331CA"/>
    <w:rsid w:val="004343C0"/>
    <w:rsid w:val="00437438"/>
    <w:rsid w:val="0043767F"/>
    <w:rsid w:val="00440014"/>
    <w:rsid w:val="00441F3A"/>
    <w:rsid w:val="00446E67"/>
    <w:rsid w:val="004472EB"/>
    <w:rsid w:val="0045372E"/>
    <w:rsid w:val="004544B0"/>
    <w:rsid w:val="00454562"/>
    <w:rsid w:val="00455C7F"/>
    <w:rsid w:val="00456A4D"/>
    <w:rsid w:val="0046511D"/>
    <w:rsid w:val="0046567C"/>
    <w:rsid w:val="0046675C"/>
    <w:rsid w:val="00470E4B"/>
    <w:rsid w:val="004768CB"/>
    <w:rsid w:val="004819CF"/>
    <w:rsid w:val="004861D9"/>
    <w:rsid w:val="004863FB"/>
    <w:rsid w:val="00493ED9"/>
    <w:rsid w:val="00496D13"/>
    <w:rsid w:val="004A2D2B"/>
    <w:rsid w:val="004A3D2A"/>
    <w:rsid w:val="004A5894"/>
    <w:rsid w:val="004A5E61"/>
    <w:rsid w:val="004C1ECD"/>
    <w:rsid w:val="004C3111"/>
    <w:rsid w:val="004C72CD"/>
    <w:rsid w:val="004D036B"/>
    <w:rsid w:val="004D4044"/>
    <w:rsid w:val="004D4097"/>
    <w:rsid w:val="004D5491"/>
    <w:rsid w:val="004D58FE"/>
    <w:rsid w:val="004E0D22"/>
    <w:rsid w:val="004E4227"/>
    <w:rsid w:val="004E4E98"/>
    <w:rsid w:val="004E4F7C"/>
    <w:rsid w:val="004E6569"/>
    <w:rsid w:val="004F0CCF"/>
    <w:rsid w:val="004F3D5D"/>
    <w:rsid w:val="004F5052"/>
    <w:rsid w:val="004F529F"/>
    <w:rsid w:val="004F60C5"/>
    <w:rsid w:val="005009C6"/>
    <w:rsid w:val="00500FE2"/>
    <w:rsid w:val="005033E9"/>
    <w:rsid w:val="00504171"/>
    <w:rsid w:val="00504ED6"/>
    <w:rsid w:val="00506E3B"/>
    <w:rsid w:val="00506FA7"/>
    <w:rsid w:val="005129F1"/>
    <w:rsid w:val="0051432E"/>
    <w:rsid w:val="0051549A"/>
    <w:rsid w:val="00516A8F"/>
    <w:rsid w:val="00520904"/>
    <w:rsid w:val="005235F6"/>
    <w:rsid w:val="00524423"/>
    <w:rsid w:val="00526170"/>
    <w:rsid w:val="00526194"/>
    <w:rsid w:val="00531C4B"/>
    <w:rsid w:val="00536D44"/>
    <w:rsid w:val="0053737D"/>
    <w:rsid w:val="00541529"/>
    <w:rsid w:val="0054355A"/>
    <w:rsid w:val="00547BA2"/>
    <w:rsid w:val="00550573"/>
    <w:rsid w:val="00551FC3"/>
    <w:rsid w:val="00552350"/>
    <w:rsid w:val="00553782"/>
    <w:rsid w:val="00560924"/>
    <w:rsid w:val="00561414"/>
    <w:rsid w:val="00561D84"/>
    <w:rsid w:val="00561EA0"/>
    <w:rsid w:val="00563922"/>
    <w:rsid w:val="00564447"/>
    <w:rsid w:val="00564660"/>
    <w:rsid w:val="00564B7E"/>
    <w:rsid w:val="00565702"/>
    <w:rsid w:val="0056600B"/>
    <w:rsid w:val="00571085"/>
    <w:rsid w:val="00575D7B"/>
    <w:rsid w:val="005763EE"/>
    <w:rsid w:val="00576667"/>
    <w:rsid w:val="005775EB"/>
    <w:rsid w:val="005776F4"/>
    <w:rsid w:val="00580636"/>
    <w:rsid w:val="0058148B"/>
    <w:rsid w:val="005818E7"/>
    <w:rsid w:val="005838B3"/>
    <w:rsid w:val="0058392F"/>
    <w:rsid w:val="005949C0"/>
    <w:rsid w:val="005A2B8F"/>
    <w:rsid w:val="005A3477"/>
    <w:rsid w:val="005A3B0D"/>
    <w:rsid w:val="005A4F34"/>
    <w:rsid w:val="005A538F"/>
    <w:rsid w:val="005A5EBB"/>
    <w:rsid w:val="005A6BDA"/>
    <w:rsid w:val="005B10B5"/>
    <w:rsid w:val="005B26FA"/>
    <w:rsid w:val="005B51CD"/>
    <w:rsid w:val="005C0E3A"/>
    <w:rsid w:val="005C1D0F"/>
    <w:rsid w:val="005C1EA7"/>
    <w:rsid w:val="005C26DC"/>
    <w:rsid w:val="005C2BFA"/>
    <w:rsid w:val="005C3D90"/>
    <w:rsid w:val="005C4E64"/>
    <w:rsid w:val="005C541B"/>
    <w:rsid w:val="005C697A"/>
    <w:rsid w:val="005D0148"/>
    <w:rsid w:val="005D16CC"/>
    <w:rsid w:val="005D18EC"/>
    <w:rsid w:val="005E3FCE"/>
    <w:rsid w:val="005E60F0"/>
    <w:rsid w:val="005E6927"/>
    <w:rsid w:val="005E7885"/>
    <w:rsid w:val="005F0B1C"/>
    <w:rsid w:val="005F29B1"/>
    <w:rsid w:val="005F4342"/>
    <w:rsid w:val="005F6619"/>
    <w:rsid w:val="005F6F3B"/>
    <w:rsid w:val="006061D5"/>
    <w:rsid w:val="00610764"/>
    <w:rsid w:val="00611BEE"/>
    <w:rsid w:val="00611F0B"/>
    <w:rsid w:val="0061598E"/>
    <w:rsid w:val="00620543"/>
    <w:rsid w:val="00631F32"/>
    <w:rsid w:val="006416E3"/>
    <w:rsid w:val="0064360B"/>
    <w:rsid w:val="00643709"/>
    <w:rsid w:val="00644C26"/>
    <w:rsid w:val="006466CB"/>
    <w:rsid w:val="00650FE5"/>
    <w:rsid w:val="0065331D"/>
    <w:rsid w:val="00656E50"/>
    <w:rsid w:val="00660544"/>
    <w:rsid w:val="00661FA8"/>
    <w:rsid w:val="006648B7"/>
    <w:rsid w:val="00664945"/>
    <w:rsid w:val="00665D32"/>
    <w:rsid w:val="00671C3E"/>
    <w:rsid w:val="00672212"/>
    <w:rsid w:val="006733BF"/>
    <w:rsid w:val="00673E1D"/>
    <w:rsid w:val="006771DB"/>
    <w:rsid w:val="00677CB2"/>
    <w:rsid w:val="00681864"/>
    <w:rsid w:val="00686117"/>
    <w:rsid w:val="00690565"/>
    <w:rsid w:val="0069069E"/>
    <w:rsid w:val="00691A6D"/>
    <w:rsid w:val="00695665"/>
    <w:rsid w:val="006A0554"/>
    <w:rsid w:val="006A3A35"/>
    <w:rsid w:val="006A7674"/>
    <w:rsid w:val="006A7741"/>
    <w:rsid w:val="006A7787"/>
    <w:rsid w:val="006A78D2"/>
    <w:rsid w:val="006A7FC5"/>
    <w:rsid w:val="006B228A"/>
    <w:rsid w:val="006B299F"/>
    <w:rsid w:val="006B2D39"/>
    <w:rsid w:val="006B33DD"/>
    <w:rsid w:val="006B736F"/>
    <w:rsid w:val="006C16D8"/>
    <w:rsid w:val="006C1A67"/>
    <w:rsid w:val="006C6F49"/>
    <w:rsid w:val="006C7D54"/>
    <w:rsid w:val="006D1C9F"/>
    <w:rsid w:val="006D1F8B"/>
    <w:rsid w:val="006D289F"/>
    <w:rsid w:val="006D3CFD"/>
    <w:rsid w:val="006D3DA9"/>
    <w:rsid w:val="006D79CD"/>
    <w:rsid w:val="006E1C2E"/>
    <w:rsid w:val="006E42D1"/>
    <w:rsid w:val="006E491B"/>
    <w:rsid w:val="006E5259"/>
    <w:rsid w:val="006E59E6"/>
    <w:rsid w:val="006E5D48"/>
    <w:rsid w:val="006E6807"/>
    <w:rsid w:val="006F0A61"/>
    <w:rsid w:val="006F32C4"/>
    <w:rsid w:val="006F5CB3"/>
    <w:rsid w:val="00700CED"/>
    <w:rsid w:val="00704515"/>
    <w:rsid w:val="00704CE8"/>
    <w:rsid w:val="00705A36"/>
    <w:rsid w:val="00706CA2"/>
    <w:rsid w:val="00706EA5"/>
    <w:rsid w:val="00712F54"/>
    <w:rsid w:val="00716160"/>
    <w:rsid w:val="00717472"/>
    <w:rsid w:val="00721C61"/>
    <w:rsid w:val="00724959"/>
    <w:rsid w:val="007274B7"/>
    <w:rsid w:val="007321EB"/>
    <w:rsid w:val="00733153"/>
    <w:rsid w:val="007345A7"/>
    <w:rsid w:val="00735129"/>
    <w:rsid w:val="007368BD"/>
    <w:rsid w:val="00741A87"/>
    <w:rsid w:val="00742297"/>
    <w:rsid w:val="007441FE"/>
    <w:rsid w:val="00744812"/>
    <w:rsid w:val="007448E5"/>
    <w:rsid w:val="0074530D"/>
    <w:rsid w:val="00750B9A"/>
    <w:rsid w:val="00750E4C"/>
    <w:rsid w:val="00757D01"/>
    <w:rsid w:val="00761756"/>
    <w:rsid w:val="00761B1E"/>
    <w:rsid w:val="00761FA2"/>
    <w:rsid w:val="007624AD"/>
    <w:rsid w:val="007650C7"/>
    <w:rsid w:val="00765A05"/>
    <w:rsid w:val="0076601B"/>
    <w:rsid w:val="007661E8"/>
    <w:rsid w:val="0077193F"/>
    <w:rsid w:val="00777146"/>
    <w:rsid w:val="0078173D"/>
    <w:rsid w:val="00781C33"/>
    <w:rsid w:val="007845FE"/>
    <w:rsid w:val="00785ADB"/>
    <w:rsid w:val="0078633C"/>
    <w:rsid w:val="007875C0"/>
    <w:rsid w:val="007914D2"/>
    <w:rsid w:val="00793D3E"/>
    <w:rsid w:val="007967CA"/>
    <w:rsid w:val="0079739C"/>
    <w:rsid w:val="00797A67"/>
    <w:rsid w:val="00797D9A"/>
    <w:rsid w:val="007A2AED"/>
    <w:rsid w:val="007A58D5"/>
    <w:rsid w:val="007A6489"/>
    <w:rsid w:val="007A7E69"/>
    <w:rsid w:val="007B28D4"/>
    <w:rsid w:val="007B60D4"/>
    <w:rsid w:val="007B6DB8"/>
    <w:rsid w:val="007B786B"/>
    <w:rsid w:val="007C3482"/>
    <w:rsid w:val="007C37ED"/>
    <w:rsid w:val="007C3E5A"/>
    <w:rsid w:val="007C4118"/>
    <w:rsid w:val="007C41F6"/>
    <w:rsid w:val="007C7A28"/>
    <w:rsid w:val="007D29AE"/>
    <w:rsid w:val="007D3E98"/>
    <w:rsid w:val="007D5593"/>
    <w:rsid w:val="007D56C1"/>
    <w:rsid w:val="007E03AC"/>
    <w:rsid w:val="007E2F01"/>
    <w:rsid w:val="007E3260"/>
    <w:rsid w:val="007E3C21"/>
    <w:rsid w:val="007E4838"/>
    <w:rsid w:val="007E4932"/>
    <w:rsid w:val="007E4C2C"/>
    <w:rsid w:val="007F0A58"/>
    <w:rsid w:val="007F1191"/>
    <w:rsid w:val="007F371D"/>
    <w:rsid w:val="007F479C"/>
    <w:rsid w:val="007F60D9"/>
    <w:rsid w:val="007F6B79"/>
    <w:rsid w:val="0080063F"/>
    <w:rsid w:val="00803BBD"/>
    <w:rsid w:val="00806EFB"/>
    <w:rsid w:val="008133B8"/>
    <w:rsid w:val="00815085"/>
    <w:rsid w:val="00815F0A"/>
    <w:rsid w:val="0081649E"/>
    <w:rsid w:val="00820F09"/>
    <w:rsid w:val="00820F91"/>
    <w:rsid w:val="00821A1B"/>
    <w:rsid w:val="00833A1A"/>
    <w:rsid w:val="00835524"/>
    <w:rsid w:val="00852037"/>
    <w:rsid w:val="008544CA"/>
    <w:rsid w:val="008563A2"/>
    <w:rsid w:val="00857662"/>
    <w:rsid w:val="008633A9"/>
    <w:rsid w:val="00864263"/>
    <w:rsid w:val="0086458E"/>
    <w:rsid w:val="00864DA0"/>
    <w:rsid w:val="008658BE"/>
    <w:rsid w:val="00866A0F"/>
    <w:rsid w:val="008670CB"/>
    <w:rsid w:val="00870727"/>
    <w:rsid w:val="00872259"/>
    <w:rsid w:val="00872373"/>
    <w:rsid w:val="008804B5"/>
    <w:rsid w:val="00881802"/>
    <w:rsid w:val="00882CFF"/>
    <w:rsid w:val="00884744"/>
    <w:rsid w:val="00886030"/>
    <w:rsid w:val="008864E7"/>
    <w:rsid w:val="00891671"/>
    <w:rsid w:val="00891848"/>
    <w:rsid w:val="00894DFB"/>
    <w:rsid w:val="00895A22"/>
    <w:rsid w:val="008A24FC"/>
    <w:rsid w:val="008A31F4"/>
    <w:rsid w:val="008A5004"/>
    <w:rsid w:val="008A60FD"/>
    <w:rsid w:val="008A6B23"/>
    <w:rsid w:val="008B01EE"/>
    <w:rsid w:val="008B0254"/>
    <w:rsid w:val="008B0F77"/>
    <w:rsid w:val="008B3621"/>
    <w:rsid w:val="008B4275"/>
    <w:rsid w:val="008C19A4"/>
    <w:rsid w:val="008C2A51"/>
    <w:rsid w:val="008C4941"/>
    <w:rsid w:val="008C4BC1"/>
    <w:rsid w:val="008C7114"/>
    <w:rsid w:val="008C7FF4"/>
    <w:rsid w:val="008D0ED0"/>
    <w:rsid w:val="008D149A"/>
    <w:rsid w:val="008D34E5"/>
    <w:rsid w:val="008D3BE6"/>
    <w:rsid w:val="008D4510"/>
    <w:rsid w:val="008D4F17"/>
    <w:rsid w:val="008D7760"/>
    <w:rsid w:val="008E20E6"/>
    <w:rsid w:val="008E7B5D"/>
    <w:rsid w:val="008F2E56"/>
    <w:rsid w:val="008F5414"/>
    <w:rsid w:val="008F6DC6"/>
    <w:rsid w:val="008F7BD6"/>
    <w:rsid w:val="00900219"/>
    <w:rsid w:val="00900641"/>
    <w:rsid w:val="00900A1C"/>
    <w:rsid w:val="00907461"/>
    <w:rsid w:val="00910E87"/>
    <w:rsid w:val="00912AE7"/>
    <w:rsid w:val="00915003"/>
    <w:rsid w:val="00915E2B"/>
    <w:rsid w:val="0091685B"/>
    <w:rsid w:val="00924D38"/>
    <w:rsid w:val="00926E37"/>
    <w:rsid w:val="00933098"/>
    <w:rsid w:val="00934337"/>
    <w:rsid w:val="00934A90"/>
    <w:rsid w:val="009420A8"/>
    <w:rsid w:val="00942636"/>
    <w:rsid w:val="009450D1"/>
    <w:rsid w:val="00947620"/>
    <w:rsid w:val="00950978"/>
    <w:rsid w:val="00951065"/>
    <w:rsid w:val="00953127"/>
    <w:rsid w:val="009544A6"/>
    <w:rsid w:val="00956E72"/>
    <w:rsid w:val="00957FF3"/>
    <w:rsid w:val="0096351C"/>
    <w:rsid w:val="00966120"/>
    <w:rsid w:val="00967EA7"/>
    <w:rsid w:val="00970587"/>
    <w:rsid w:val="00971CC8"/>
    <w:rsid w:val="00972B67"/>
    <w:rsid w:val="009827C6"/>
    <w:rsid w:val="00984554"/>
    <w:rsid w:val="0098470F"/>
    <w:rsid w:val="009853F0"/>
    <w:rsid w:val="00986BFB"/>
    <w:rsid w:val="00991D8F"/>
    <w:rsid w:val="009921CB"/>
    <w:rsid w:val="00992744"/>
    <w:rsid w:val="00995F09"/>
    <w:rsid w:val="009A0DA7"/>
    <w:rsid w:val="009A1FA6"/>
    <w:rsid w:val="009A559F"/>
    <w:rsid w:val="009B1404"/>
    <w:rsid w:val="009B3CB8"/>
    <w:rsid w:val="009B431B"/>
    <w:rsid w:val="009B4762"/>
    <w:rsid w:val="009B6875"/>
    <w:rsid w:val="009C0E26"/>
    <w:rsid w:val="009C391F"/>
    <w:rsid w:val="009C4A6C"/>
    <w:rsid w:val="009C7DD3"/>
    <w:rsid w:val="009D1E56"/>
    <w:rsid w:val="009D75D1"/>
    <w:rsid w:val="009E15D7"/>
    <w:rsid w:val="009E1D41"/>
    <w:rsid w:val="009E5E72"/>
    <w:rsid w:val="009E6929"/>
    <w:rsid w:val="009E7C2E"/>
    <w:rsid w:val="009F2E6F"/>
    <w:rsid w:val="009F77A4"/>
    <w:rsid w:val="00A013F9"/>
    <w:rsid w:val="00A03A9C"/>
    <w:rsid w:val="00A05647"/>
    <w:rsid w:val="00A11ACD"/>
    <w:rsid w:val="00A14F18"/>
    <w:rsid w:val="00A2328C"/>
    <w:rsid w:val="00A2460F"/>
    <w:rsid w:val="00A249F3"/>
    <w:rsid w:val="00A252BB"/>
    <w:rsid w:val="00A301D6"/>
    <w:rsid w:val="00A301E5"/>
    <w:rsid w:val="00A30418"/>
    <w:rsid w:val="00A31C4F"/>
    <w:rsid w:val="00A32065"/>
    <w:rsid w:val="00A334CB"/>
    <w:rsid w:val="00A34D76"/>
    <w:rsid w:val="00A40FA3"/>
    <w:rsid w:val="00A419B0"/>
    <w:rsid w:val="00A42309"/>
    <w:rsid w:val="00A459CC"/>
    <w:rsid w:val="00A5142A"/>
    <w:rsid w:val="00A5179E"/>
    <w:rsid w:val="00A51CC7"/>
    <w:rsid w:val="00A52EB6"/>
    <w:rsid w:val="00A64AF2"/>
    <w:rsid w:val="00A651CD"/>
    <w:rsid w:val="00A654FA"/>
    <w:rsid w:val="00A67898"/>
    <w:rsid w:val="00A72A5F"/>
    <w:rsid w:val="00A72E31"/>
    <w:rsid w:val="00A7538A"/>
    <w:rsid w:val="00A76854"/>
    <w:rsid w:val="00A80FB6"/>
    <w:rsid w:val="00A82CFD"/>
    <w:rsid w:val="00A85E58"/>
    <w:rsid w:val="00A864D7"/>
    <w:rsid w:val="00A91C7B"/>
    <w:rsid w:val="00AA3CDD"/>
    <w:rsid w:val="00AA5013"/>
    <w:rsid w:val="00AA6FD8"/>
    <w:rsid w:val="00AB06DE"/>
    <w:rsid w:val="00AB1390"/>
    <w:rsid w:val="00AC0B8F"/>
    <w:rsid w:val="00AC28FD"/>
    <w:rsid w:val="00AC2BE8"/>
    <w:rsid w:val="00AC2C45"/>
    <w:rsid w:val="00AC377A"/>
    <w:rsid w:val="00AC41A3"/>
    <w:rsid w:val="00AC4579"/>
    <w:rsid w:val="00AC7338"/>
    <w:rsid w:val="00AC768D"/>
    <w:rsid w:val="00AD02D6"/>
    <w:rsid w:val="00AD1B96"/>
    <w:rsid w:val="00AD57C7"/>
    <w:rsid w:val="00AE01A8"/>
    <w:rsid w:val="00AE0262"/>
    <w:rsid w:val="00AE423A"/>
    <w:rsid w:val="00AE4329"/>
    <w:rsid w:val="00AE4DCE"/>
    <w:rsid w:val="00AE650B"/>
    <w:rsid w:val="00AF4799"/>
    <w:rsid w:val="00B00CCF"/>
    <w:rsid w:val="00B00D14"/>
    <w:rsid w:val="00B01621"/>
    <w:rsid w:val="00B019F2"/>
    <w:rsid w:val="00B01B6D"/>
    <w:rsid w:val="00B0539C"/>
    <w:rsid w:val="00B05DF5"/>
    <w:rsid w:val="00B1026B"/>
    <w:rsid w:val="00B1254E"/>
    <w:rsid w:val="00B13EF4"/>
    <w:rsid w:val="00B17EE5"/>
    <w:rsid w:val="00B20B6B"/>
    <w:rsid w:val="00B23CA8"/>
    <w:rsid w:val="00B23E7C"/>
    <w:rsid w:val="00B24487"/>
    <w:rsid w:val="00B24E0F"/>
    <w:rsid w:val="00B31995"/>
    <w:rsid w:val="00B36441"/>
    <w:rsid w:val="00B379D6"/>
    <w:rsid w:val="00B37D80"/>
    <w:rsid w:val="00B40209"/>
    <w:rsid w:val="00B40E33"/>
    <w:rsid w:val="00B44459"/>
    <w:rsid w:val="00B4592A"/>
    <w:rsid w:val="00B45E74"/>
    <w:rsid w:val="00B46EC3"/>
    <w:rsid w:val="00B5040D"/>
    <w:rsid w:val="00B5334F"/>
    <w:rsid w:val="00B55253"/>
    <w:rsid w:val="00B571BD"/>
    <w:rsid w:val="00B6230D"/>
    <w:rsid w:val="00B6272A"/>
    <w:rsid w:val="00B62F3A"/>
    <w:rsid w:val="00B63920"/>
    <w:rsid w:val="00B646AA"/>
    <w:rsid w:val="00B64DCE"/>
    <w:rsid w:val="00B6501E"/>
    <w:rsid w:val="00B663C8"/>
    <w:rsid w:val="00B66D5C"/>
    <w:rsid w:val="00B70AEE"/>
    <w:rsid w:val="00B7270B"/>
    <w:rsid w:val="00B72EF7"/>
    <w:rsid w:val="00B73131"/>
    <w:rsid w:val="00B77052"/>
    <w:rsid w:val="00B778E0"/>
    <w:rsid w:val="00B82BAE"/>
    <w:rsid w:val="00B832CF"/>
    <w:rsid w:val="00B84553"/>
    <w:rsid w:val="00B84BAB"/>
    <w:rsid w:val="00B86C47"/>
    <w:rsid w:val="00B86E2E"/>
    <w:rsid w:val="00B9154A"/>
    <w:rsid w:val="00B91575"/>
    <w:rsid w:val="00B91636"/>
    <w:rsid w:val="00B93AA0"/>
    <w:rsid w:val="00B94794"/>
    <w:rsid w:val="00B96F02"/>
    <w:rsid w:val="00BA3182"/>
    <w:rsid w:val="00BA34AF"/>
    <w:rsid w:val="00BA39CC"/>
    <w:rsid w:val="00BA4AE2"/>
    <w:rsid w:val="00BA6485"/>
    <w:rsid w:val="00BA6872"/>
    <w:rsid w:val="00BB09B6"/>
    <w:rsid w:val="00BB0AD0"/>
    <w:rsid w:val="00BB17B4"/>
    <w:rsid w:val="00BB2527"/>
    <w:rsid w:val="00BB2FFA"/>
    <w:rsid w:val="00BB3BB4"/>
    <w:rsid w:val="00BB730F"/>
    <w:rsid w:val="00BC02E6"/>
    <w:rsid w:val="00BC0C64"/>
    <w:rsid w:val="00BC3B71"/>
    <w:rsid w:val="00BC4E28"/>
    <w:rsid w:val="00BC50D7"/>
    <w:rsid w:val="00BC6A4D"/>
    <w:rsid w:val="00BD15E7"/>
    <w:rsid w:val="00BD269B"/>
    <w:rsid w:val="00BD3021"/>
    <w:rsid w:val="00BD49F3"/>
    <w:rsid w:val="00BD5121"/>
    <w:rsid w:val="00BE7AE8"/>
    <w:rsid w:val="00BF2A2A"/>
    <w:rsid w:val="00BF4B15"/>
    <w:rsid w:val="00C01E7F"/>
    <w:rsid w:val="00C06F7C"/>
    <w:rsid w:val="00C07EF9"/>
    <w:rsid w:val="00C1069A"/>
    <w:rsid w:val="00C12970"/>
    <w:rsid w:val="00C131AB"/>
    <w:rsid w:val="00C13E7F"/>
    <w:rsid w:val="00C148A0"/>
    <w:rsid w:val="00C14DA9"/>
    <w:rsid w:val="00C14F53"/>
    <w:rsid w:val="00C150F2"/>
    <w:rsid w:val="00C2072C"/>
    <w:rsid w:val="00C2233B"/>
    <w:rsid w:val="00C2389D"/>
    <w:rsid w:val="00C2642C"/>
    <w:rsid w:val="00C26A5E"/>
    <w:rsid w:val="00C26B00"/>
    <w:rsid w:val="00C30294"/>
    <w:rsid w:val="00C312FD"/>
    <w:rsid w:val="00C32FD7"/>
    <w:rsid w:val="00C35BA7"/>
    <w:rsid w:val="00C36F66"/>
    <w:rsid w:val="00C374A5"/>
    <w:rsid w:val="00C37786"/>
    <w:rsid w:val="00C37C7A"/>
    <w:rsid w:val="00C4092F"/>
    <w:rsid w:val="00C50205"/>
    <w:rsid w:val="00C55667"/>
    <w:rsid w:val="00C56A9C"/>
    <w:rsid w:val="00C577BF"/>
    <w:rsid w:val="00C57F65"/>
    <w:rsid w:val="00C63CF0"/>
    <w:rsid w:val="00C64D4B"/>
    <w:rsid w:val="00C6592A"/>
    <w:rsid w:val="00C65B20"/>
    <w:rsid w:val="00C744E9"/>
    <w:rsid w:val="00C754C4"/>
    <w:rsid w:val="00C75BC1"/>
    <w:rsid w:val="00C769BC"/>
    <w:rsid w:val="00C8021E"/>
    <w:rsid w:val="00C8078B"/>
    <w:rsid w:val="00C81B24"/>
    <w:rsid w:val="00C90024"/>
    <w:rsid w:val="00C91F2D"/>
    <w:rsid w:val="00C92822"/>
    <w:rsid w:val="00C9510E"/>
    <w:rsid w:val="00C95F8C"/>
    <w:rsid w:val="00C95F95"/>
    <w:rsid w:val="00C97CCE"/>
    <w:rsid w:val="00C97D32"/>
    <w:rsid w:val="00CA04E3"/>
    <w:rsid w:val="00CA19B6"/>
    <w:rsid w:val="00CA2DAD"/>
    <w:rsid w:val="00CA4081"/>
    <w:rsid w:val="00CA6141"/>
    <w:rsid w:val="00CB4DA2"/>
    <w:rsid w:val="00CB72B1"/>
    <w:rsid w:val="00CC03AE"/>
    <w:rsid w:val="00CC10AF"/>
    <w:rsid w:val="00CC12ED"/>
    <w:rsid w:val="00CC232F"/>
    <w:rsid w:val="00CC7FA4"/>
    <w:rsid w:val="00CD4316"/>
    <w:rsid w:val="00CD4AC0"/>
    <w:rsid w:val="00CD6B47"/>
    <w:rsid w:val="00CE0B7F"/>
    <w:rsid w:val="00CE4A59"/>
    <w:rsid w:val="00CE6E17"/>
    <w:rsid w:val="00CF11DF"/>
    <w:rsid w:val="00CF406A"/>
    <w:rsid w:val="00CF6ED0"/>
    <w:rsid w:val="00D0014C"/>
    <w:rsid w:val="00D008F6"/>
    <w:rsid w:val="00D01690"/>
    <w:rsid w:val="00D03844"/>
    <w:rsid w:val="00D03B76"/>
    <w:rsid w:val="00D04514"/>
    <w:rsid w:val="00D04FE4"/>
    <w:rsid w:val="00D06E63"/>
    <w:rsid w:val="00D1010C"/>
    <w:rsid w:val="00D14118"/>
    <w:rsid w:val="00D14C34"/>
    <w:rsid w:val="00D16871"/>
    <w:rsid w:val="00D16D8E"/>
    <w:rsid w:val="00D173E5"/>
    <w:rsid w:val="00D1755F"/>
    <w:rsid w:val="00D24122"/>
    <w:rsid w:val="00D32039"/>
    <w:rsid w:val="00D33A67"/>
    <w:rsid w:val="00D37931"/>
    <w:rsid w:val="00D4010F"/>
    <w:rsid w:val="00D4425E"/>
    <w:rsid w:val="00D44F5E"/>
    <w:rsid w:val="00D53C61"/>
    <w:rsid w:val="00D544EB"/>
    <w:rsid w:val="00D5516B"/>
    <w:rsid w:val="00D55550"/>
    <w:rsid w:val="00D55927"/>
    <w:rsid w:val="00D57C4E"/>
    <w:rsid w:val="00D57C7B"/>
    <w:rsid w:val="00D6250B"/>
    <w:rsid w:val="00D65B42"/>
    <w:rsid w:val="00D67A55"/>
    <w:rsid w:val="00D72111"/>
    <w:rsid w:val="00D73319"/>
    <w:rsid w:val="00D748BD"/>
    <w:rsid w:val="00D75448"/>
    <w:rsid w:val="00D759E7"/>
    <w:rsid w:val="00D75DF7"/>
    <w:rsid w:val="00D76732"/>
    <w:rsid w:val="00D77942"/>
    <w:rsid w:val="00D81CE1"/>
    <w:rsid w:val="00D8597C"/>
    <w:rsid w:val="00D90773"/>
    <w:rsid w:val="00D91666"/>
    <w:rsid w:val="00D91CF6"/>
    <w:rsid w:val="00D92517"/>
    <w:rsid w:val="00D94292"/>
    <w:rsid w:val="00D97937"/>
    <w:rsid w:val="00DA2C2B"/>
    <w:rsid w:val="00DA654B"/>
    <w:rsid w:val="00DA6BF0"/>
    <w:rsid w:val="00DB15EE"/>
    <w:rsid w:val="00DB2B67"/>
    <w:rsid w:val="00DB735E"/>
    <w:rsid w:val="00DC6781"/>
    <w:rsid w:val="00DD1A0A"/>
    <w:rsid w:val="00DD50D3"/>
    <w:rsid w:val="00DD582A"/>
    <w:rsid w:val="00DD7FF3"/>
    <w:rsid w:val="00DE20EC"/>
    <w:rsid w:val="00DE213B"/>
    <w:rsid w:val="00DE256C"/>
    <w:rsid w:val="00DE4693"/>
    <w:rsid w:val="00DE4F2E"/>
    <w:rsid w:val="00DE7838"/>
    <w:rsid w:val="00DE79BC"/>
    <w:rsid w:val="00DF1FCE"/>
    <w:rsid w:val="00DF3869"/>
    <w:rsid w:val="00DF56EE"/>
    <w:rsid w:val="00DF631C"/>
    <w:rsid w:val="00DF6BB4"/>
    <w:rsid w:val="00E01CE4"/>
    <w:rsid w:val="00E025F6"/>
    <w:rsid w:val="00E029EE"/>
    <w:rsid w:val="00E04FB6"/>
    <w:rsid w:val="00E054E9"/>
    <w:rsid w:val="00E0609F"/>
    <w:rsid w:val="00E06741"/>
    <w:rsid w:val="00E10992"/>
    <w:rsid w:val="00E10AB8"/>
    <w:rsid w:val="00E1356A"/>
    <w:rsid w:val="00E153BB"/>
    <w:rsid w:val="00E1552F"/>
    <w:rsid w:val="00E174F3"/>
    <w:rsid w:val="00E23B95"/>
    <w:rsid w:val="00E24BF1"/>
    <w:rsid w:val="00E2615E"/>
    <w:rsid w:val="00E271BB"/>
    <w:rsid w:val="00E31002"/>
    <w:rsid w:val="00E31225"/>
    <w:rsid w:val="00E3486A"/>
    <w:rsid w:val="00E36458"/>
    <w:rsid w:val="00E439F7"/>
    <w:rsid w:val="00E47DF2"/>
    <w:rsid w:val="00E507F7"/>
    <w:rsid w:val="00E541A9"/>
    <w:rsid w:val="00E55B9A"/>
    <w:rsid w:val="00E57219"/>
    <w:rsid w:val="00E57D4E"/>
    <w:rsid w:val="00E65EF2"/>
    <w:rsid w:val="00E70AF0"/>
    <w:rsid w:val="00E730F7"/>
    <w:rsid w:val="00E738A3"/>
    <w:rsid w:val="00E821A8"/>
    <w:rsid w:val="00E8321D"/>
    <w:rsid w:val="00E865C4"/>
    <w:rsid w:val="00E86799"/>
    <w:rsid w:val="00E86DB8"/>
    <w:rsid w:val="00E92AD8"/>
    <w:rsid w:val="00E93E42"/>
    <w:rsid w:val="00E95E09"/>
    <w:rsid w:val="00E97499"/>
    <w:rsid w:val="00EA59D1"/>
    <w:rsid w:val="00EA7B9D"/>
    <w:rsid w:val="00EB0F31"/>
    <w:rsid w:val="00EB17FE"/>
    <w:rsid w:val="00EB673D"/>
    <w:rsid w:val="00EB7286"/>
    <w:rsid w:val="00EC2702"/>
    <w:rsid w:val="00EC66BD"/>
    <w:rsid w:val="00ED5572"/>
    <w:rsid w:val="00ED7F3A"/>
    <w:rsid w:val="00EE0B0F"/>
    <w:rsid w:val="00EE22DC"/>
    <w:rsid w:val="00EE6AF4"/>
    <w:rsid w:val="00EF613A"/>
    <w:rsid w:val="00F0113E"/>
    <w:rsid w:val="00F04304"/>
    <w:rsid w:val="00F04642"/>
    <w:rsid w:val="00F06BE9"/>
    <w:rsid w:val="00F06E8C"/>
    <w:rsid w:val="00F12031"/>
    <w:rsid w:val="00F13F1B"/>
    <w:rsid w:val="00F25520"/>
    <w:rsid w:val="00F25BF7"/>
    <w:rsid w:val="00F2618D"/>
    <w:rsid w:val="00F26E19"/>
    <w:rsid w:val="00F30C2A"/>
    <w:rsid w:val="00F32D05"/>
    <w:rsid w:val="00F330FF"/>
    <w:rsid w:val="00F36E37"/>
    <w:rsid w:val="00F43FA5"/>
    <w:rsid w:val="00F457C2"/>
    <w:rsid w:val="00F45983"/>
    <w:rsid w:val="00F47A8D"/>
    <w:rsid w:val="00F6297F"/>
    <w:rsid w:val="00F65A57"/>
    <w:rsid w:val="00F67E84"/>
    <w:rsid w:val="00F67EAC"/>
    <w:rsid w:val="00F72598"/>
    <w:rsid w:val="00F75418"/>
    <w:rsid w:val="00F77DC3"/>
    <w:rsid w:val="00F935A9"/>
    <w:rsid w:val="00F96EE3"/>
    <w:rsid w:val="00FA2385"/>
    <w:rsid w:val="00FA2A3D"/>
    <w:rsid w:val="00FA35B0"/>
    <w:rsid w:val="00FA4A3B"/>
    <w:rsid w:val="00FA66C9"/>
    <w:rsid w:val="00FB0C3C"/>
    <w:rsid w:val="00FB1E86"/>
    <w:rsid w:val="00FB6367"/>
    <w:rsid w:val="00FB7999"/>
    <w:rsid w:val="00FC0272"/>
    <w:rsid w:val="00FC0640"/>
    <w:rsid w:val="00FC09C7"/>
    <w:rsid w:val="00FC1C17"/>
    <w:rsid w:val="00FC1F99"/>
    <w:rsid w:val="00FC79C4"/>
    <w:rsid w:val="00FD0061"/>
    <w:rsid w:val="00FD3272"/>
    <w:rsid w:val="00FD3584"/>
    <w:rsid w:val="00FD41A5"/>
    <w:rsid w:val="00FD64B6"/>
    <w:rsid w:val="00FD72E0"/>
    <w:rsid w:val="00FE3D63"/>
    <w:rsid w:val="00FE5F25"/>
    <w:rsid w:val="00FE644D"/>
    <w:rsid w:val="00FE7772"/>
    <w:rsid w:val="00FF2432"/>
    <w:rsid w:val="00FF3B48"/>
    <w:rsid w:val="00FF3EAF"/>
    <w:rsid w:val="00FF53FD"/>
    <w:rsid w:val="00FF5B7D"/>
    <w:rsid w:val="00FF61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390B2"/>
  <w15:docId w15:val="{8B4AAAD2-61AE-4522-AFF2-F2F550BF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F7"/>
  </w:style>
  <w:style w:type="paragraph" w:styleId="Heading1">
    <w:name w:val="heading 1"/>
    <w:basedOn w:val="Normal"/>
    <w:next w:val="Normal"/>
    <w:link w:val="Heading1Char"/>
    <w:uiPriority w:val="9"/>
    <w:qFormat/>
    <w:rsid w:val="005763EE"/>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Heading2">
    <w:name w:val="heading 2"/>
    <w:basedOn w:val="Normal"/>
    <w:next w:val="Normal"/>
    <w:link w:val="Heading2Char"/>
    <w:uiPriority w:val="9"/>
    <w:unhideWhenUsed/>
    <w:qFormat/>
    <w:rsid w:val="001C6A6B"/>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unhideWhenUsed/>
    <w:qFormat/>
    <w:rsid w:val="009D75D1"/>
    <w:pPr>
      <w:keepNext/>
      <w:keepLines/>
      <w:spacing w:before="200" w:after="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uiPriority w:val="9"/>
    <w:unhideWhenUsed/>
    <w:qFormat/>
    <w:rsid w:val="00AE01A8"/>
    <w:pPr>
      <w:keepNext/>
      <w:keepLines/>
      <w:spacing w:before="200" w:after="0"/>
      <w:outlineLvl w:val="3"/>
    </w:pPr>
    <w:rPr>
      <w:rFonts w:asciiTheme="majorHAnsi" w:eastAsiaTheme="majorEastAsia" w:hAnsiTheme="majorHAnsi" w:cstheme="majorBidi"/>
      <w:b/>
      <w:bCs/>
      <w:i/>
      <w:iCs/>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EE"/>
    <w:rPr>
      <w:rFonts w:asciiTheme="majorHAnsi" w:eastAsiaTheme="majorEastAsia" w:hAnsiTheme="majorHAnsi" w:cstheme="majorBidi"/>
      <w:b/>
      <w:bCs/>
      <w:color w:val="7C9163" w:themeColor="accent1" w:themeShade="BF"/>
      <w:sz w:val="28"/>
      <w:szCs w:val="28"/>
    </w:rPr>
  </w:style>
  <w:style w:type="paragraph" w:styleId="TOCHeading">
    <w:name w:val="TOC Heading"/>
    <w:basedOn w:val="Heading1"/>
    <w:next w:val="Normal"/>
    <w:uiPriority w:val="39"/>
    <w:semiHidden/>
    <w:unhideWhenUsed/>
    <w:qFormat/>
    <w:rsid w:val="005763EE"/>
    <w:pPr>
      <w:outlineLvl w:val="9"/>
    </w:pPr>
    <w:rPr>
      <w:lang w:val="en-US" w:eastAsia="ja-JP"/>
    </w:rPr>
  </w:style>
  <w:style w:type="paragraph" w:styleId="BalloonText">
    <w:name w:val="Balloon Text"/>
    <w:basedOn w:val="Normal"/>
    <w:link w:val="BalloonTextChar"/>
    <w:uiPriority w:val="99"/>
    <w:semiHidden/>
    <w:unhideWhenUsed/>
    <w:rsid w:val="0057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EE"/>
    <w:rPr>
      <w:rFonts w:ascii="Tahoma" w:hAnsi="Tahoma" w:cs="Tahoma"/>
      <w:sz w:val="16"/>
      <w:szCs w:val="16"/>
    </w:rPr>
  </w:style>
  <w:style w:type="paragraph" w:styleId="TOC1">
    <w:name w:val="toc 1"/>
    <w:basedOn w:val="Normal"/>
    <w:next w:val="Normal"/>
    <w:autoRedefine/>
    <w:uiPriority w:val="39"/>
    <w:unhideWhenUsed/>
    <w:rsid w:val="005763EE"/>
    <w:pPr>
      <w:spacing w:after="100"/>
    </w:pPr>
  </w:style>
  <w:style w:type="character" w:styleId="Hyperlink">
    <w:name w:val="Hyperlink"/>
    <w:basedOn w:val="DefaultParagraphFont"/>
    <w:uiPriority w:val="99"/>
    <w:unhideWhenUsed/>
    <w:rsid w:val="005763EE"/>
    <w:rPr>
      <w:color w:val="8E58B6" w:themeColor="hyperlink"/>
      <w:u w:val="single"/>
    </w:rPr>
  </w:style>
  <w:style w:type="character" w:customStyle="1" w:styleId="Heading2Char">
    <w:name w:val="Heading 2 Char"/>
    <w:basedOn w:val="DefaultParagraphFont"/>
    <w:link w:val="Heading2"/>
    <w:uiPriority w:val="9"/>
    <w:rsid w:val="001C6A6B"/>
    <w:rPr>
      <w:rFonts w:asciiTheme="majorHAnsi" w:eastAsiaTheme="majorEastAsia" w:hAnsiTheme="majorHAnsi" w:cstheme="majorBidi"/>
      <w:b/>
      <w:bCs/>
      <w:color w:val="A5B592" w:themeColor="accent1"/>
      <w:sz w:val="26"/>
      <w:szCs w:val="26"/>
    </w:rPr>
  </w:style>
  <w:style w:type="character" w:customStyle="1" w:styleId="Heading3Char">
    <w:name w:val="Heading 3 Char"/>
    <w:basedOn w:val="DefaultParagraphFont"/>
    <w:link w:val="Heading3"/>
    <w:uiPriority w:val="9"/>
    <w:rsid w:val="009D75D1"/>
    <w:rPr>
      <w:rFonts w:asciiTheme="majorHAnsi" w:eastAsiaTheme="majorEastAsia" w:hAnsiTheme="majorHAnsi" w:cstheme="majorBidi"/>
      <w:b/>
      <w:bCs/>
      <w:color w:val="A5B592" w:themeColor="accent1"/>
    </w:rPr>
  </w:style>
  <w:style w:type="paragraph" w:styleId="Caption">
    <w:name w:val="caption"/>
    <w:basedOn w:val="Normal"/>
    <w:next w:val="Normal"/>
    <w:uiPriority w:val="35"/>
    <w:unhideWhenUsed/>
    <w:qFormat/>
    <w:rsid w:val="006E59E6"/>
    <w:pPr>
      <w:spacing w:line="240" w:lineRule="auto"/>
    </w:pPr>
    <w:rPr>
      <w:b/>
      <w:bCs/>
      <w:color w:val="A5B592" w:themeColor="accent1"/>
      <w:sz w:val="18"/>
      <w:szCs w:val="18"/>
    </w:rPr>
  </w:style>
  <w:style w:type="paragraph" w:styleId="ListParagraph">
    <w:name w:val="List Paragraph"/>
    <w:basedOn w:val="Normal"/>
    <w:uiPriority w:val="34"/>
    <w:qFormat/>
    <w:rsid w:val="005009C6"/>
    <w:pPr>
      <w:ind w:left="720"/>
      <w:contextualSpacing/>
    </w:pPr>
  </w:style>
  <w:style w:type="paragraph" w:styleId="TOC2">
    <w:name w:val="toc 2"/>
    <w:basedOn w:val="Normal"/>
    <w:next w:val="Normal"/>
    <w:autoRedefine/>
    <w:uiPriority w:val="39"/>
    <w:unhideWhenUsed/>
    <w:rsid w:val="00563922"/>
    <w:pPr>
      <w:spacing w:after="100"/>
      <w:ind w:left="220"/>
    </w:pPr>
  </w:style>
  <w:style w:type="paragraph" w:styleId="TOC3">
    <w:name w:val="toc 3"/>
    <w:basedOn w:val="Normal"/>
    <w:next w:val="Normal"/>
    <w:autoRedefine/>
    <w:uiPriority w:val="39"/>
    <w:unhideWhenUsed/>
    <w:rsid w:val="00563922"/>
    <w:pPr>
      <w:spacing w:after="100"/>
      <w:ind w:left="440"/>
    </w:pPr>
  </w:style>
  <w:style w:type="character" w:customStyle="1" w:styleId="Heading4Char">
    <w:name w:val="Heading 4 Char"/>
    <w:basedOn w:val="DefaultParagraphFont"/>
    <w:link w:val="Heading4"/>
    <w:uiPriority w:val="9"/>
    <w:rsid w:val="00AE01A8"/>
    <w:rPr>
      <w:rFonts w:asciiTheme="majorHAnsi" w:eastAsiaTheme="majorEastAsia" w:hAnsiTheme="majorHAnsi" w:cstheme="majorBidi"/>
      <w:b/>
      <w:bCs/>
      <w:i/>
      <w:iCs/>
      <w:color w:val="A5B592" w:themeColor="accent1"/>
    </w:rPr>
  </w:style>
  <w:style w:type="character" w:styleId="CommentReference">
    <w:name w:val="annotation reference"/>
    <w:basedOn w:val="DefaultParagraphFont"/>
    <w:uiPriority w:val="99"/>
    <w:semiHidden/>
    <w:unhideWhenUsed/>
    <w:rsid w:val="005E6927"/>
    <w:rPr>
      <w:sz w:val="16"/>
      <w:szCs w:val="16"/>
    </w:rPr>
  </w:style>
  <w:style w:type="paragraph" w:styleId="CommentText">
    <w:name w:val="annotation text"/>
    <w:basedOn w:val="Normal"/>
    <w:link w:val="CommentTextChar"/>
    <w:uiPriority w:val="99"/>
    <w:semiHidden/>
    <w:unhideWhenUsed/>
    <w:rsid w:val="005E6927"/>
    <w:pPr>
      <w:spacing w:line="240" w:lineRule="auto"/>
    </w:pPr>
    <w:rPr>
      <w:sz w:val="20"/>
      <w:szCs w:val="20"/>
    </w:rPr>
  </w:style>
  <w:style w:type="character" w:customStyle="1" w:styleId="CommentTextChar">
    <w:name w:val="Comment Text Char"/>
    <w:basedOn w:val="DefaultParagraphFont"/>
    <w:link w:val="CommentText"/>
    <w:uiPriority w:val="99"/>
    <w:semiHidden/>
    <w:rsid w:val="005E6927"/>
    <w:rPr>
      <w:sz w:val="20"/>
      <w:szCs w:val="20"/>
    </w:rPr>
  </w:style>
  <w:style w:type="paragraph" w:styleId="CommentSubject">
    <w:name w:val="annotation subject"/>
    <w:basedOn w:val="CommentText"/>
    <w:next w:val="CommentText"/>
    <w:link w:val="CommentSubjectChar"/>
    <w:uiPriority w:val="99"/>
    <w:semiHidden/>
    <w:unhideWhenUsed/>
    <w:rsid w:val="005E6927"/>
    <w:rPr>
      <w:b/>
      <w:bCs/>
    </w:rPr>
  </w:style>
  <w:style w:type="character" w:customStyle="1" w:styleId="CommentSubjectChar">
    <w:name w:val="Comment Subject Char"/>
    <w:basedOn w:val="CommentTextChar"/>
    <w:link w:val="CommentSubject"/>
    <w:uiPriority w:val="99"/>
    <w:semiHidden/>
    <w:rsid w:val="005E6927"/>
    <w:rPr>
      <w:b/>
      <w:bCs/>
      <w:sz w:val="20"/>
      <w:szCs w:val="20"/>
    </w:rPr>
  </w:style>
  <w:style w:type="table" w:styleId="TableGrid">
    <w:name w:val="Table Grid"/>
    <w:basedOn w:val="TableNormal"/>
    <w:uiPriority w:val="59"/>
    <w:rsid w:val="00FD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334CB"/>
    <w:rPr>
      <w:i/>
      <w:iCs/>
    </w:rPr>
  </w:style>
  <w:style w:type="paragraph" w:styleId="NormalWeb">
    <w:name w:val="Normal (Web)"/>
    <w:basedOn w:val="Normal"/>
    <w:rsid w:val="00A334CB"/>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5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D4E"/>
  </w:style>
  <w:style w:type="paragraph" w:styleId="Footer">
    <w:name w:val="footer"/>
    <w:basedOn w:val="Normal"/>
    <w:link w:val="FooterChar"/>
    <w:uiPriority w:val="99"/>
    <w:unhideWhenUsed/>
    <w:rsid w:val="00E5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D4E"/>
  </w:style>
  <w:style w:type="paragraph" w:customStyle="1" w:styleId="Default">
    <w:name w:val="Default"/>
    <w:rsid w:val="00E57D4E"/>
    <w:pPr>
      <w:widowControl w:val="0"/>
      <w:autoSpaceDE w:val="0"/>
      <w:autoSpaceDN w:val="0"/>
      <w:adjustRightInd w:val="0"/>
      <w:spacing w:after="0" w:line="240" w:lineRule="auto"/>
    </w:pPr>
    <w:rPr>
      <w:rFonts w:ascii="Arial" w:eastAsiaTheme="minorEastAsia" w:hAnsi="Arial" w:cs="Arial"/>
      <w:color w:val="000000"/>
      <w:sz w:val="24"/>
      <w:szCs w:val="24"/>
      <w:lang w:eastAsia="en-NZ"/>
    </w:rPr>
  </w:style>
  <w:style w:type="character" w:styleId="FollowedHyperlink">
    <w:name w:val="FollowedHyperlink"/>
    <w:basedOn w:val="DefaultParagraphFont"/>
    <w:uiPriority w:val="99"/>
    <w:semiHidden/>
    <w:unhideWhenUsed/>
    <w:rsid w:val="000F7894"/>
    <w:rPr>
      <w:color w:val="7F6F6F" w:themeColor="followedHyperlink"/>
      <w:u w:val="single"/>
    </w:rPr>
  </w:style>
  <w:style w:type="paragraph" w:styleId="Revision">
    <w:name w:val="Revision"/>
    <w:hidden/>
    <w:uiPriority w:val="99"/>
    <w:semiHidden/>
    <w:rsid w:val="00AE423A"/>
    <w:pPr>
      <w:spacing w:after="0" w:line="240" w:lineRule="auto"/>
    </w:pPr>
  </w:style>
  <w:style w:type="paragraph" w:styleId="Title">
    <w:name w:val="Title"/>
    <w:basedOn w:val="Normal"/>
    <w:next w:val="Normal"/>
    <w:link w:val="TitleChar"/>
    <w:uiPriority w:val="10"/>
    <w:qFormat/>
    <w:rsid w:val="00A40FA3"/>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40FA3"/>
    <w:rPr>
      <w:rFonts w:asciiTheme="majorHAnsi" w:eastAsiaTheme="majorEastAsia" w:hAnsiTheme="majorHAnsi" w:cstheme="majorBidi"/>
      <w:color w:val="32391C"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40FA3"/>
    <w:pPr>
      <w:numPr>
        <w:ilvl w:val="1"/>
      </w:numPr>
    </w:pPr>
    <w:rPr>
      <w:rFonts w:asciiTheme="majorHAnsi" w:eastAsiaTheme="majorEastAsia" w:hAnsiTheme="majorHAnsi" w:cstheme="majorBidi"/>
      <w:i/>
      <w:iCs/>
      <w:color w:val="A5B592" w:themeColor="accent1"/>
      <w:spacing w:val="15"/>
      <w:sz w:val="24"/>
      <w:szCs w:val="24"/>
      <w:lang w:val="en-US" w:eastAsia="ja-JP"/>
    </w:rPr>
  </w:style>
  <w:style w:type="character" w:customStyle="1" w:styleId="SubtitleChar">
    <w:name w:val="Subtitle Char"/>
    <w:basedOn w:val="DefaultParagraphFont"/>
    <w:link w:val="Subtitle"/>
    <w:uiPriority w:val="11"/>
    <w:rsid w:val="00A40FA3"/>
    <w:rPr>
      <w:rFonts w:asciiTheme="majorHAnsi" w:eastAsiaTheme="majorEastAsia" w:hAnsiTheme="majorHAnsi" w:cstheme="majorBidi"/>
      <w:i/>
      <w:iCs/>
      <w:color w:val="A5B592" w:themeColor="accent1"/>
      <w:spacing w:val="15"/>
      <w:sz w:val="24"/>
      <w:szCs w:val="24"/>
      <w:lang w:val="en-US" w:eastAsia="ja-JP"/>
    </w:rPr>
  </w:style>
  <w:style w:type="paragraph" w:customStyle="1" w:styleId="xl65">
    <w:name w:val="xl65"/>
    <w:basedOn w:val="Normal"/>
    <w:rsid w:val="003565EC"/>
    <w:pPr>
      <w:spacing w:before="100" w:beforeAutospacing="1" w:after="100" w:afterAutospacing="1" w:line="240" w:lineRule="auto"/>
    </w:pPr>
    <w:rPr>
      <w:rFonts w:ascii="Arial" w:eastAsia="Times New Roman" w:hAnsi="Arial" w:cs="Arial"/>
      <w:b/>
      <w:bCs/>
      <w:sz w:val="24"/>
      <w:szCs w:val="24"/>
      <w:lang w:eastAsia="en-NZ"/>
    </w:rPr>
  </w:style>
  <w:style w:type="paragraph" w:customStyle="1" w:styleId="xl66">
    <w:name w:val="xl66"/>
    <w:basedOn w:val="Normal"/>
    <w:rsid w:val="003565EC"/>
    <w:pPr>
      <w:spacing w:before="100" w:beforeAutospacing="1" w:after="100" w:afterAutospacing="1" w:line="240" w:lineRule="auto"/>
      <w:jc w:val="center"/>
    </w:pPr>
    <w:rPr>
      <w:rFonts w:ascii="Arial" w:eastAsia="Times New Roman" w:hAnsi="Arial" w:cs="Arial"/>
      <w:b/>
      <w:bCs/>
      <w:sz w:val="24"/>
      <w:szCs w:val="24"/>
      <w:lang w:eastAsia="en-NZ"/>
    </w:rPr>
  </w:style>
  <w:style w:type="paragraph" w:customStyle="1" w:styleId="xl67">
    <w:name w:val="xl67"/>
    <w:basedOn w:val="Normal"/>
    <w:rsid w:val="003565E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8">
    <w:name w:val="xl68"/>
    <w:basedOn w:val="Normal"/>
    <w:rsid w:val="003565EC"/>
    <w:pPr>
      <w:spacing w:before="100" w:beforeAutospacing="1" w:after="100" w:afterAutospacing="1" w:line="240" w:lineRule="auto"/>
    </w:pPr>
    <w:rPr>
      <w:rFonts w:ascii="Arial" w:eastAsia="Times New Roman" w:hAnsi="Arial" w:cs="Arial"/>
      <w:b/>
      <w:bCs/>
      <w:sz w:val="32"/>
      <w:szCs w:val="32"/>
      <w:u w:val="single"/>
      <w:lang w:eastAsia="en-NZ"/>
    </w:rPr>
  </w:style>
  <w:style w:type="paragraph" w:customStyle="1" w:styleId="xl69">
    <w:name w:val="xl69"/>
    <w:basedOn w:val="Normal"/>
    <w:rsid w:val="003565EC"/>
    <w:pP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en-NZ"/>
    </w:rPr>
  </w:style>
  <w:style w:type="paragraph" w:customStyle="1" w:styleId="xl70">
    <w:name w:val="xl70"/>
    <w:basedOn w:val="Normal"/>
    <w:rsid w:val="003565EC"/>
    <w:pPr>
      <w:shd w:val="clear" w:color="000000" w:fill="CCFFCC"/>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71">
    <w:name w:val="xl71"/>
    <w:basedOn w:val="Normal"/>
    <w:rsid w:val="003565EC"/>
    <w:pPr>
      <w:shd w:val="clear" w:color="000000" w:fill="CCFFCC"/>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en-NZ"/>
    </w:rPr>
  </w:style>
  <w:style w:type="paragraph" w:customStyle="1" w:styleId="xl72">
    <w:name w:val="xl72"/>
    <w:basedOn w:val="Normal"/>
    <w:rsid w:val="003565EC"/>
    <w:pP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3">
    <w:name w:val="xl73"/>
    <w:basedOn w:val="Normal"/>
    <w:rsid w:val="003565EC"/>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NZ"/>
    </w:rPr>
  </w:style>
  <w:style w:type="paragraph" w:customStyle="1" w:styleId="xl74">
    <w:name w:val="xl74"/>
    <w:basedOn w:val="Normal"/>
    <w:rsid w:val="003565EC"/>
    <w:pP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6E5D48"/>
  </w:style>
  <w:style w:type="table" w:customStyle="1" w:styleId="TableGrid1">
    <w:name w:val="Table Grid1"/>
    <w:basedOn w:val="TableNormal"/>
    <w:next w:val="TableGrid"/>
    <w:uiPriority w:val="59"/>
    <w:rsid w:val="00E1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3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820">
      <w:bodyDiv w:val="1"/>
      <w:marLeft w:val="0"/>
      <w:marRight w:val="0"/>
      <w:marTop w:val="0"/>
      <w:marBottom w:val="0"/>
      <w:divBdr>
        <w:top w:val="none" w:sz="0" w:space="0" w:color="auto"/>
        <w:left w:val="none" w:sz="0" w:space="0" w:color="auto"/>
        <w:bottom w:val="none" w:sz="0" w:space="0" w:color="auto"/>
        <w:right w:val="none" w:sz="0" w:space="0" w:color="auto"/>
      </w:divBdr>
    </w:div>
    <w:div w:id="106630779">
      <w:bodyDiv w:val="1"/>
      <w:marLeft w:val="0"/>
      <w:marRight w:val="0"/>
      <w:marTop w:val="0"/>
      <w:marBottom w:val="0"/>
      <w:divBdr>
        <w:top w:val="none" w:sz="0" w:space="0" w:color="auto"/>
        <w:left w:val="none" w:sz="0" w:space="0" w:color="auto"/>
        <w:bottom w:val="none" w:sz="0" w:space="0" w:color="auto"/>
        <w:right w:val="none" w:sz="0" w:space="0" w:color="auto"/>
      </w:divBdr>
    </w:div>
    <w:div w:id="124472521">
      <w:bodyDiv w:val="1"/>
      <w:marLeft w:val="0"/>
      <w:marRight w:val="0"/>
      <w:marTop w:val="0"/>
      <w:marBottom w:val="0"/>
      <w:divBdr>
        <w:top w:val="none" w:sz="0" w:space="0" w:color="auto"/>
        <w:left w:val="none" w:sz="0" w:space="0" w:color="auto"/>
        <w:bottom w:val="none" w:sz="0" w:space="0" w:color="auto"/>
        <w:right w:val="none" w:sz="0" w:space="0" w:color="auto"/>
      </w:divBdr>
    </w:div>
    <w:div w:id="180437224">
      <w:bodyDiv w:val="1"/>
      <w:marLeft w:val="0"/>
      <w:marRight w:val="0"/>
      <w:marTop w:val="0"/>
      <w:marBottom w:val="0"/>
      <w:divBdr>
        <w:top w:val="none" w:sz="0" w:space="0" w:color="auto"/>
        <w:left w:val="none" w:sz="0" w:space="0" w:color="auto"/>
        <w:bottom w:val="none" w:sz="0" w:space="0" w:color="auto"/>
        <w:right w:val="none" w:sz="0" w:space="0" w:color="auto"/>
      </w:divBdr>
    </w:div>
    <w:div w:id="242614519">
      <w:bodyDiv w:val="1"/>
      <w:marLeft w:val="0"/>
      <w:marRight w:val="0"/>
      <w:marTop w:val="0"/>
      <w:marBottom w:val="0"/>
      <w:divBdr>
        <w:top w:val="none" w:sz="0" w:space="0" w:color="auto"/>
        <w:left w:val="none" w:sz="0" w:space="0" w:color="auto"/>
        <w:bottom w:val="none" w:sz="0" w:space="0" w:color="auto"/>
        <w:right w:val="none" w:sz="0" w:space="0" w:color="auto"/>
      </w:divBdr>
    </w:div>
    <w:div w:id="343940063">
      <w:bodyDiv w:val="1"/>
      <w:marLeft w:val="0"/>
      <w:marRight w:val="0"/>
      <w:marTop w:val="0"/>
      <w:marBottom w:val="0"/>
      <w:divBdr>
        <w:top w:val="none" w:sz="0" w:space="0" w:color="auto"/>
        <w:left w:val="none" w:sz="0" w:space="0" w:color="auto"/>
        <w:bottom w:val="none" w:sz="0" w:space="0" w:color="auto"/>
        <w:right w:val="none" w:sz="0" w:space="0" w:color="auto"/>
      </w:divBdr>
    </w:div>
    <w:div w:id="373971051">
      <w:bodyDiv w:val="1"/>
      <w:marLeft w:val="0"/>
      <w:marRight w:val="0"/>
      <w:marTop w:val="0"/>
      <w:marBottom w:val="0"/>
      <w:divBdr>
        <w:top w:val="none" w:sz="0" w:space="0" w:color="auto"/>
        <w:left w:val="none" w:sz="0" w:space="0" w:color="auto"/>
        <w:bottom w:val="none" w:sz="0" w:space="0" w:color="auto"/>
        <w:right w:val="none" w:sz="0" w:space="0" w:color="auto"/>
      </w:divBdr>
    </w:div>
    <w:div w:id="521549007">
      <w:bodyDiv w:val="1"/>
      <w:marLeft w:val="0"/>
      <w:marRight w:val="0"/>
      <w:marTop w:val="0"/>
      <w:marBottom w:val="0"/>
      <w:divBdr>
        <w:top w:val="none" w:sz="0" w:space="0" w:color="auto"/>
        <w:left w:val="none" w:sz="0" w:space="0" w:color="auto"/>
        <w:bottom w:val="none" w:sz="0" w:space="0" w:color="auto"/>
        <w:right w:val="none" w:sz="0" w:space="0" w:color="auto"/>
      </w:divBdr>
    </w:div>
    <w:div w:id="566645501">
      <w:bodyDiv w:val="1"/>
      <w:marLeft w:val="0"/>
      <w:marRight w:val="0"/>
      <w:marTop w:val="0"/>
      <w:marBottom w:val="0"/>
      <w:divBdr>
        <w:top w:val="none" w:sz="0" w:space="0" w:color="auto"/>
        <w:left w:val="none" w:sz="0" w:space="0" w:color="auto"/>
        <w:bottom w:val="none" w:sz="0" w:space="0" w:color="auto"/>
        <w:right w:val="none" w:sz="0" w:space="0" w:color="auto"/>
      </w:divBdr>
    </w:div>
    <w:div w:id="594629655">
      <w:bodyDiv w:val="1"/>
      <w:marLeft w:val="0"/>
      <w:marRight w:val="0"/>
      <w:marTop w:val="0"/>
      <w:marBottom w:val="0"/>
      <w:divBdr>
        <w:top w:val="none" w:sz="0" w:space="0" w:color="auto"/>
        <w:left w:val="none" w:sz="0" w:space="0" w:color="auto"/>
        <w:bottom w:val="none" w:sz="0" w:space="0" w:color="auto"/>
        <w:right w:val="none" w:sz="0" w:space="0" w:color="auto"/>
      </w:divBdr>
    </w:div>
    <w:div w:id="612787660">
      <w:bodyDiv w:val="1"/>
      <w:marLeft w:val="0"/>
      <w:marRight w:val="0"/>
      <w:marTop w:val="0"/>
      <w:marBottom w:val="0"/>
      <w:divBdr>
        <w:top w:val="none" w:sz="0" w:space="0" w:color="auto"/>
        <w:left w:val="none" w:sz="0" w:space="0" w:color="auto"/>
        <w:bottom w:val="none" w:sz="0" w:space="0" w:color="auto"/>
        <w:right w:val="none" w:sz="0" w:space="0" w:color="auto"/>
      </w:divBdr>
    </w:div>
    <w:div w:id="751241712">
      <w:bodyDiv w:val="1"/>
      <w:marLeft w:val="0"/>
      <w:marRight w:val="0"/>
      <w:marTop w:val="0"/>
      <w:marBottom w:val="0"/>
      <w:divBdr>
        <w:top w:val="none" w:sz="0" w:space="0" w:color="auto"/>
        <w:left w:val="none" w:sz="0" w:space="0" w:color="auto"/>
        <w:bottom w:val="none" w:sz="0" w:space="0" w:color="auto"/>
        <w:right w:val="none" w:sz="0" w:space="0" w:color="auto"/>
      </w:divBdr>
    </w:div>
    <w:div w:id="953832572">
      <w:bodyDiv w:val="1"/>
      <w:marLeft w:val="0"/>
      <w:marRight w:val="0"/>
      <w:marTop w:val="0"/>
      <w:marBottom w:val="0"/>
      <w:divBdr>
        <w:top w:val="none" w:sz="0" w:space="0" w:color="auto"/>
        <w:left w:val="none" w:sz="0" w:space="0" w:color="auto"/>
        <w:bottom w:val="none" w:sz="0" w:space="0" w:color="auto"/>
        <w:right w:val="none" w:sz="0" w:space="0" w:color="auto"/>
      </w:divBdr>
    </w:div>
    <w:div w:id="1073577016">
      <w:bodyDiv w:val="1"/>
      <w:marLeft w:val="0"/>
      <w:marRight w:val="0"/>
      <w:marTop w:val="0"/>
      <w:marBottom w:val="0"/>
      <w:divBdr>
        <w:top w:val="none" w:sz="0" w:space="0" w:color="auto"/>
        <w:left w:val="none" w:sz="0" w:space="0" w:color="auto"/>
        <w:bottom w:val="none" w:sz="0" w:space="0" w:color="auto"/>
        <w:right w:val="none" w:sz="0" w:space="0" w:color="auto"/>
      </w:divBdr>
    </w:div>
    <w:div w:id="1422678654">
      <w:bodyDiv w:val="1"/>
      <w:marLeft w:val="0"/>
      <w:marRight w:val="0"/>
      <w:marTop w:val="0"/>
      <w:marBottom w:val="0"/>
      <w:divBdr>
        <w:top w:val="none" w:sz="0" w:space="0" w:color="auto"/>
        <w:left w:val="none" w:sz="0" w:space="0" w:color="auto"/>
        <w:bottom w:val="none" w:sz="0" w:space="0" w:color="auto"/>
        <w:right w:val="none" w:sz="0" w:space="0" w:color="auto"/>
      </w:divBdr>
    </w:div>
    <w:div w:id="1581525719">
      <w:bodyDiv w:val="1"/>
      <w:marLeft w:val="0"/>
      <w:marRight w:val="0"/>
      <w:marTop w:val="0"/>
      <w:marBottom w:val="0"/>
      <w:divBdr>
        <w:top w:val="none" w:sz="0" w:space="0" w:color="auto"/>
        <w:left w:val="none" w:sz="0" w:space="0" w:color="auto"/>
        <w:bottom w:val="none" w:sz="0" w:space="0" w:color="auto"/>
        <w:right w:val="none" w:sz="0" w:space="0" w:color="auto"/>
      </w:divBdr>
    </w:div>
    <w:div w:id="1631747312">
      <w:bodyDiv w:val="1"/>
      <w:marLeft w:val="0"/>
      <w:marRight w:val="0"/>
      <w:marTop w:val="0"/>
      <w:marBottom w:val="0"/>
      <w:divBdr>
        <w:top w:val="none" w:sz="0" w:space="0" w:color="auto"/>
        <w:left w:val="none" w:sz="0" w:space="0" w:color="auto"/>
        <w:bottom w:val="none" w:sz="0" w:space="0" w:color="auto"/>
        <w:right w:val="none" w:sz="0" w:space="0" w:color="auto"/>
      </w:divBdr>
    </w:div>
    <w:div w:id="1747452778">
      <w:bodyDiv w:val="1"/>
      <w:marLeft w:val="0"/>
      <w:marRight w:val="0"/>
      <w:marTop w:val="0"/>
      <w:marBottom w:val="0"/>
      <w:divBdr>
        <w:top w:val="none" w:sz="0" w:space="0" w:color="auto"/>
        <w:left w:val="none" w:sz="0" w:space="0" w:color="auto"/>
        <w:bottom w:val="none" w:sz="0" w:space="0" w:color="auto"/>
        <w:right w:val="none" w:sz="0" w:space="0" w:color="auto"/>
      </w:divBdr>
    </w:div>
    <w:div w:id="1857770316">
      <w:bodyDiv w:val="1"/>
      <w:marLeft w:val="0"/>
      <w:marRight w:val="0"/>
      <w:marTop w:val="0"/>
      <w:marBottom w:val="0"/>
      <w:divBdr>
        <w:top w:val="none" w:sz="0" w:space="0" w:color="auto"/>
        <w:left w:val="none" w:sz="0" w:space="0" w:color="auto"/>
        <w:bottom w:val="none" w:sz="0" w:space="0" w:color="auto"/>
        <w:right w:val="none" w:sz="0" w:space="0" w:color="auto"/>
      </w:divBdr>
    </w:div>
    <w:div w:id="1861359104">
      <w:bodyDiv w:val="1"/>
      <w:marLeft w:val="0"/>
      <w:marRight w:val="0"/>
      <w:marTop w:val="0"/>
      <w:marBottom w:val="0"/>
      <w:divBdr>
        <w:top w:val="none" w:sz="0" w:space="0" w:color="auto"/>
        <w:left w:val="none" w:sz="0" w:space="0" w:color="auto"/>
        <w:bottom w:val="none" w:sz="0" w:space="0" w:color="auto"/>
        <w:right w:val="none" w:sz="0" w:space="0" w:color="auto"/>
      </w:divBdr>
    </w:div>
    <w:div w:id="1997221208">
      <w:bodyDiv w:val="1"/>
      <w:marLeft w:val="0"/>
      <w:marRight w:val="0"/>
      <w:marTop w:val="0"/>
      <w:marBottom w:val="0"/>
      <w:divBdr>
        <w:top w:val="none" w:sz="0" w:space="0" w:color="auto"/>
        <w:left w:val="none" w:sz="0" w:space="0" w:color="auto"/>
        <w:bottom w:val="none" w:sz="0" w:space="0" w:color="auto"/>
        <w:right w:val="none" w:sz="0" w:space="0" w:color="auto"/>
      </w:divBdr>
    </w:div>
    <w:div w:id="21005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B1D9-D45B-441A-A4CB-46E3924C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Southland Plantation Forest Company of          New Zealand management plan SUMMARY 2020</vt:lpstr>
    </vt:vector>
  </TitlesOfParts>
  <Company>Hewlett-Packard Company</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Southland Plantation Forest Company of          New Zealand management plan SUMMARY 2021</dc:title>
  <dc:subject>Prepared by Southwood Export Limited, April 2021</dc:subject>
  <dc:creator>Hannah Fluitsma;Shaun Foster</dc:creator>
  <cp:lastModifiedBy>John Filmer</cp:lastModifiedBy>
  <cp:revision>3</cp:revision>
  <cp:lastPrinted>2019-03-22T03:52:00Z</cp:lastPrinted>
  <dcterms:created xsi:type="dcterms:W3CDTF">2021-04-09T03:11:00Z</dcterms:created>
  <dcterms:modified xsi:type="dcterms:W3CDTF">2021-04-09T04:06:00Z</dcterms:modified>
</cp:coreProperties>
</file>